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69AF" w14:textId="77777777" w:rsidR="003D0067" w:rsidRPr="00D24224" w:rsidRDefault="003D0067" w:rsidP="003D0067">
      <w:pPr>
        <w:jc w:val="center"/>
      </w:pPr>
      <w:r w:rsidRPr="000819F4">
        <w:rPr>
          <w:noProof/>
          <w:lang w:val="en-US" w:eastAsia="en-US"/>
        </w:rPr>
        <w:drawing>
          <wp:inline distT="0" distB="0" distL="0" distR="0" wp14:anchorId="2C247E6D" wp14:editId="0F12EFE5">
            <wp:extent cx="13811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inline>
        </w:drawing>
      </w:r>
    </w:p>
    <w:p w14:paraId="06C90671" w14:textId="77777777" w:rsidR="003D0067" w:rsidRPr="005A281F" w:rsidRDefault="003D0067" w:rsidP="003D0067">
      <w:pPr>
        <w:spacing w:before="120"/>
        <w:jc w:val="center"/>
        <w:rPr>
          <w:b/>
          <w:sz w:val="36"/>
          <w:szCs w:val="36"/>
        </w:rPr>
      </w:pPr>
      <w:bookmarkStart w:id="0" w:name="_Toc157920217"/>
      <w:bookmarkStart w:id="1" w:name="_Toc159211904"/>
      <w:bookmarkStart w:id="2" w:name="_Toc159212660"/>
      <w:bookmarkStart w:id="3" w:name="_Toc159212879"/>
      <w:bookmarkStart w:id="4" w:name="_Toc159213195"/>
    </w:p>
    <w:p w14:paraId="6908C270" w14:textId="77777777" w:rsidR="003D0067" w:rsidRPr="005A281F" w:rsidRDefault="003D0067" w:rsidP="003D0067">
      <w:pPr>
        <w:spacing w:before="120"/>
        <w:jc w:val="center"/>
        <w:rPr>
          <w:b/>
          <w:sz w:val="36"/>
          <w:szCs w:val="36"/>
        </w:rPr>
      </w:pPr>
      <w:r w:rsidRPr="005A281F">
        <w:rPr>
          <w:b/>
          <w:sz w:val="36"/>
          <w:szCs w:val="36"/>
        </w:rPr>
        <w:t>Contracting Authority: Delegation of the European Union to Bosnia and Herzegovina</w:t>
      </w:r>
    </w:p>
    <w:bookmarkEnd w:id="0"/>
    <w:bookmarkEnd w:id="1"/>
    <w:bookmarkEnd w:id="2"/>
    <w:bookmarkEnd w:id="3"/>
    <w:bookmarkEnd w:id="4"/>
    <w:p w14:paraId="10184088" w14:textId="77777777" w:rsidR="003D0067" w:rsidRPr="005A281F" w:rsidRDefault="003D0067" w:rsidP="003D0067">
      <w:pPr>
        <w:spacing w:before="120"/>
        <w:jc w:val="center"/>
        <w:rPr>
          <w:b/>
          <w:sz w:val="36"/>
          <w:szCs w:val="36"/>
        </w:rPr>
      </w:pPr>
    </w:p>
    <w:p w14:paraId="0D706A8A" w14:textId="77777777" w:rsidR="003D0067" w:rsidRPr="004C21B3" w:rsidRDefault="003D0067" w:rsidP="003D0067">
      <w:pPr>
        <w:spacing w:before="120"/>
        <w:jc w:val="center"/>
        <w:rPr>
          <w:b/>
          <w:sz w:val="36"/>
          <w:szCs w:val="36"/>
        </w:rPr>
      </w:pPr>
    </w:p>
    <w:p w14:paraId="2CB3EE66" w14:textId="77777777" w:rsidR="003D0067" w:rsidRPr="007A05B2" w:rsidRDefault="003D0067" w:rsidP="003D0067">
      <w:pPr>
        <w:spacing w:before="120"/>
        <w:jc w:val="center"/>
        <w:rPr>
          <w:b/>
          <w:sz w:val="36"/>
          <w:szCs w:val="36"/>
        </w:rPr>
      </w:pPr>
    </w:p>
    <w:p w14:paraId="0DCD96B9" w14:textId="77777777" w:rsidR="003D0067" w:rsidRPr="007A05B2" w:rsidRDefault="003D0067" w:rsidP="003D0067">
      <w:pPr>
        <w:spacing w:before="120"/>
        <w:jc w:val="center"/>
        <w:rPr>
          <w:b/>
          <w:sz w:val="36"/>
          <w:szCs w:val="36"/>
        </w:rPr>
      </w:pPr>
      <w:r w:rsidRPr="007A05B2">
        <w:rPr>
          <w:b/>
          <w:sz w:val="36"/>
          <w:szCs w:val="36"/>
        </w:rPr>
        <w:t>Local Integrated Development Action</w:t>
      </w:r>
    </w:p>
    <w:p w14:paraId="231BFE9E" w14:textId="77777777" w:rsidR="003D0067" w:rsidRPr="007A05B2" w:rsidRDefault="003D0067" w:rsidP="003D0067">
      <w:pPr>
        <w:spacing w:before="120"/>
        <w:jc w:val="center"/>
        <w:rPr>
          <w:b/>
          <w:sz w:val="36"/>
          <w:szCs w:val="36"/>
        </w:rPr>
      </w:pPr>
    </w:p>
    <w:p w14:paraId="0403AAD9" w14:textId="77777777" w:rsidR="003D0067" w:rsidRPr="007A05B2" w:rsidRDefault="003D0067" w:rsidP="003D0067">
      <w:pPr>
        <w:spacing w:before="120"/>
        <w:jc w:val="center"/>
        <w:rPr>
          <w:b/>
          <w:sz w:val="36"/>
          <w:szCs w:val="36"/>
        </w:rPr>
      </w:pPr>
    </w:p>
    <w:p w14:paraId="1BBE0A32" w14:textId="77777777" w:rsidR="003D0067" w:rsidRPr="007A05B2" w:rsidRDefault="003D0067" w:rsidP="003D0067">
      <w:pPr>
        <w:spacing w:before="120"/>
        <w:jc w:val="center"/>
        <w:rPr>
          <w:b/>
          <w:sz w:val="36"/>
          <w:szCs w:val="36"/>
        </w:rPr>
      </w:pPr>
    </w:p>
    <w:p w14:paraId="6499DEF4" w14:textId="77777777" w:rsidR="004B7A1E" w:rsidRDefault="004B7A1E" w:rsidP="004B7A1E">
      <w:pPr>
        <w:spacing w:before="120"/>
        <w:jc w:val="center"/>
        <w:rPr>
          <w:b/>
          <w:sz w:val="36"/>
          <w:szCs w:val="36"/>
        </w:rPr>
      </w:pPr>
      <w:r>
        <w:rPr>
          <w:b/>
          <w:sz w:val="36"/>
          <w:szCs w:val="36"/>
        </w:rPr>
        <w:t>Description of the Action</w:t>
      </w:r>
    </w:p>
    <w:p w14:paraId="7E0B18B8" w14:textId="77777777" w:rsidR="003D0067" w:rsidRPr="007A05B2" w:rsidRDefault="003D0067" w:rsidP="003D0067">
      <w:pPr>
        <w:spacing w:before="120"/>
        <w:jc w:val="center"/>
        <w:rPr>
          <w:sz w:val="22"/>
          <w:szCs w:val="22"/>
        </w:rPr>
      </w:pPr>
      <w:r w:rsidRPr="007A05B2">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6228"/>
      </w:tblGrid>
      <w:tr w:rsidR="003D0067" w:rsidRPr="007A05B2" w14:paraId="35701C4F" w14:textId="77777777" w:rsidTr="008B1012">
        <w:trPr>
          <w:trHeight w:val="459"/>
        </w:trPr>
        <w:tc>
          <w:tcPr>
            <w:tcW w:w="1563" w:type="pct"/>
            <w:shd w:val="pct10" w:color="auto" w:fill="FFFFFF"/>
            <w:vAlign w:val="center"/>
          </w:tcPr>
          <w:p w14:paraId="0AC04222"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lastRenderedPageBreak/>
              <w:t>Title of the action:</w:t>
            </w:r>
          </w:p>
        </w:tc>
        <w:tc>
          <w:tcPr>
            <w:tcW w:w="3438" w:type="pct"/>
            <w:vAlign w:val="center"/>
          </w:tcPr>
          <w:p w14:paraId="0CB5CC6D"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Local Integrated Development Project</w:t>
            </w:r>
          </w:p>
        </w:tc>
      </w:tr>
      <w:tr w:rsidR="003D0067" w:rsidRPr="007A05B2" w14:paraId="6F1D253F" w14:textId="77777777" w:rsidTr="008B1012">
        <w:tc>
          <w:tcPr>
            <w:tcW w:w="1563" w:type="pct"/>
            <w:shd w:val="pct10" w:color="auto" w:fill="FFFFFF"/>
            <w:vAlign w:val="center"/>
          </w:tcPr>
          <w:p w14:paraId="28FACAB5"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w:t>
            </w:r>
            <w:r w:rsidRPr="007A05B2">
              <w:rPr>
                <w:b w:val="0"/>
                <w:sz w:val="22"/>
                <w:szCs w:val="22"/>
                <w:highlight w:val="lightGray"/>
                <w:lang w:val="en-GB"/>
              </w:rPr>
              <w:t>Number and title of lot</w:t>
            </w:r>
            <w:r w:rsidRPr="007A05B2">
              <w:rPr>
                <w:b w:val="0"/>
                <w:sz w:val="22"/>
                <w:szCs w:val="22"/>
                <w:lang w:val="en-GB"/>
              </w:rPr>
              <w:t>]</w:t>
            </w:r>
          </w:p>
        </w:tc>
        <w:tc>
          <w:tcPr>
            <w:tcW w:w="3438" w:type="pct"/>
            <w:vAlign w:val="center"/>
          </w:tcPr>
          <w:p w14:paraId="383F4A96"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N/A</w:t>
            </w:r>
          </w:p>
        </w:tc>
      </w:tr>
      <w:tr w:rsidR="003D0067" w:rsidRPr="007A05B2" w14:paraId="284F04C6" w14:textId="77777777" w:rsidTr="008B1012">
        <w:tc>
          <w:tcPr>
            <w:tcW w:w="1563" w:type="pct"/>
            <w:shd w:val="pct10" w:color="auto" w:fill="FFFFFF"/>
            <w:vAlign w:val="center"/>
          </w:tcPr>
          <w:p w14:paraId="4C2ACA09"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Location(s) of the action:</w:t>
            </w:r>
          </w:p>
        </w:tc>
        <w:tc>
          <w:tcPr>
            <w:tcW w:w="3438" w:type="pct"/>
            <w:vAlign w:val="center"/>
          </w:tcPr>
          <w:p w14:paraId="2095A7B1" w14:textId="77777777" w:rsidR="003D0067" w:rsidRPr="007A05B2" w:rsidRDefault="003D0067" w:rsidP="007C1C82">
            <w:pPr>
              <w:pStyle w:val="Title"/>
              <w:spacing w:before="120"/>
              <w:jc w:val="both"/>
              <w:rPr>
                <w:b w:val="0"/>
                <w:i/>
                <w:sz w:val="22"/>
                <w:szCs w:val="22"/>
                <w:lang w:val="en-GB"/>
              </w:rPr>
            </w:pPr>
            <w:r w:rsidRPr="007A05B2">
              <w:rPr>
                <w:b w:val="0"/>
                <w:i/>
                <w:sz w:val="22"/>
                <w:szCs w:val="22"/>
                <w:lang w:val="en-GB"/>
              </w:rPr>
              <w:t>Bosnia and Herzegovina, with a focus on 20 local governments</w:t>
            </w:r>
          </w:p>
        </w:tc>
      </w:tr>
      <w:tr w:rsidR="003D0067" w:rsidRPr="007A05B2" w14:paraId="26C1F212" w14:textId="77777777" w:rsidTr="008B1012">
        <w:tc>
          <w:tcPr>
            <w:tcW w:w="1563" w:type="pct"/>
            <w:shd w:val="pct10" w:color="auto" w:fill="FFFFFF"/>
            <w:vAlign w:val="center"/>
          </w:tcPr>
          <w:p w14:paraId="7A76E0BD"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Name of the applicant</w:t>
            </w:r>
          </w:p>
        </w:tc>
        <w:tc>
          <w:tcPr>
            <w:tcW w:w="3438" w:type="pct"/>
            <w:vAlign w:val="center"/>
          </w:tcPr>
          <w:p w14:paraId="3D98B76F" w14:textId="77777777" w:rsidR="003D0067" w:rsidRPr="007A05B2" w:rsidRDefault="003D0067" w:rsidP="007C1C82">
            <w:pPr>
              <w:pStyle w:val="Title"/>
              <w:spacing w:before="120"/>
              <w:jc w:val="both"/>
              <w:rPr>
                <w:b w:val="0"/>
                <w:sz w:val="22"/>
                <w:szCs w:val="22"/>
                <w:lang w:val="en-GB"/>
              </w:rPr>
            </w:pPr>
            <w:r w:rsidRPr="007A05B2">
              <w:rPr>
                <w:b w:val="0"/>
                <w:sz w:val="22"/>
                <w:szCs w:val="22"/>
                <w:lang w:val="en-GB"/>
              </w:rPr>
              <w:t>United Nations Development Programme (UNDP) in Bosnia and Herzegovina</w:t>
            </w:r>
          </w:p>
        </w:tc>
      </w:tr>
      <w:tr w:rsidR="003D0067" w:rsidRPr="007A05B2" w14:paraId="706891B4" w14:textId="77777777" w:rsidTr="008B1012">
        <w:trPr>
          <w:trHeight w:val="797"/>
        </w:trPr>
        <w:tc>
          <w:tcPr>
            <w:tcW w:w="1563" w:type="pct"/>
            <w:shd w:val="pct10" w:color="auto" w:fill="FFFFFF"/>
            <w:vAlign w:val="center"/>
          </w:tcPr>
          <w:p w14:paraId="797060B8"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Nationality of the applicant</w:t>
            </w:r>
          </w:p>
        </w:tc>
        <w:tc>
          <w:tcPr>
            <w:tcW w:w="3438" w:type="pct"/>
            <w:vAlign w:val="center"/>
          </w:tcPr>
          <w:p w14:paraId="673B7E49"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International Organisation</w:t>
            </w:r>
          </w:p>
        </w:tc>
      </w:tr>
    </w:tbl>
    <w:p w14:paraId="76AAA8C3" w14:textId="77777777" w:rsidR="003D0067" w:rsidRPr="007A05B2" w:rsidRDefault="003D0067" w:rsidP="003D0067">
      <w:pPr>
        <w:spacing w:before="120"/>
      </w:pPr>
    </w:p>
    <w:tbl>
      <w:tblPr>
        <w:tblW w:w="3590"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89"/>
      </w:tblGrid>
      <w:tr w:rsidR="003D0067" w:rsidRPr="007A05B2" w14:paraId="48993252" w14:textId="77777777" w:rsidTr="008B1012">
        <w:trPr>
          <w:trHeight w:val="560"/>
        </w:trPr>
        <w:tc>
          <w:tcPr>
            <w:tcW w:w="1701" w:type="dxa"/>
            <w:tcBorders>
              <w:bottom w:val="nil"/>
            </w:tcBorders>
            <w:shd w:val="pct10" w:color="auto" w:fill="FFFFFF"/>
          </w:tcPr>
          <w:p w14:paraId="0C194325" w14:textId="77777777" w:rsidR="003D0067" w:rsidRPr="007A05B2" w:rsidRDefault="003D0067" w:rsidP="007C1C82">
            <w:pPr>
              <w:pStyle w:val="Title"/>
              <w:spacing w:before="120"/>
              <w:rPr>
                <w:b w:val="0"/>
                <w:sz w:val="22"/>
                <w:szCs w:val="22"/>
                <w:lang w:val="en-GB"/>
              </w:rPr>
            </w:pPr>
            <w:r w:rsidRPr="007A05B2">
              <w:rPr>
                <w:b w:val="0"/>
                <w:sz w:val="22"/>
                <w:szCs w:val="22"/>
                <w:lang w:val="en-GB"/>
              </w:rPr>
              <w:t>Dossier No</w:t>
            </w:r>
          </w:p>
        </w:tc>
        <w:tc>
          <w:tcPr>
            <w:tcW w:w="1889" w:type="dxa"/>
            <w:tcBorders>
              <w:bottom w:val="nil"/>
            </w:tcBorders>
          </w:tcPr>
          <w:p w14:paraId="4031911F" w14:textId="77777777" w:rsidR="003D0067" w:rsidRPr="007A05B2" w:rsidRDefault="003D0067" w:rsidP="007C1C82">
            <w:pPr>
              <w:pStyle w:val="Title"/>
              <w:spacing w:before="120"/>
              <w:rPr>
                <w:b w:val="0"/>
                <w:sz w:val="22"/>
                <w:szCs w:val="22"/>
                <w:lang w:val="en-GB"/>
              </w:rPr>
            </w:pPr>
          </w:p>
        </w:tc>
      </w:tr>
      <w:tr w:rsidR="003D0067" w:rsidRPr="007A05B2" w14:paraId="15E1B437" w14:textId="77777777" w:rsidTr="008B1012">
        <w:trPr>
          <w:cantSplit/>
        </w:trPr>
        <w:tc>
          <w:tcPr>
            <w:tcW w:w="3590" w:type="dxa"/>
            <w:gridSpan w:val="2"/>
            <w:tcBorders>
              <w:left w:val="nil"/>
              <w:right w:val="nil"/>
            </w:tcBorders>
          </w:tcPr>
          <w:p w14:paraId="382C4862" w14:textId="77777777" w:rsidR="003D0067" w:rsidRPr="007A05B2" w:rsidRDefault="003D0067" w:rsidP="007C1C82">
            <w:pPr>
              <w:pStyle w:val="Title"/>
              <w:spacing w:before="120"/>
              <w:jc w:val="left"/>
              <w:rPr>
                <w:b w:val="0"/>
                <w:sz w:val="22"/>
                <w:szCs w:val="22"/>
                <w:lang w:val="en-GB"/>
              </w:rPr>
            </w:pPr>
            <w:r w:rsidRPr="007A05B2">
              <w:rPr>
                <w:b w:val="0"/>
                <w:sz w:val="22"/>
                <w:szCs w:val="22"/>
                <w:lang w:val="en-GB"/>
              </w:rPr>
              <w:t>(for official use only)</w:t>
            </w:r>
          </w:p>
        </w:tc>
      </w:tr>
    </w:tbl>
    <w:p w14:paraId="0ECB68F1" w14:textId="77777777" w:rsidR="003D0067" w:rsidRPr="007A05B2" w:rsidRDefault="003D0067" w:rsidP="003D006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5806"/>
      </w:tblGrid>
      <w:tr w:rsidR="003D0067" w:rsidRPr="007A05B2" w14:paraId="3FD9C39B" w14:textId="77777777" w:rsidTr="008B1012">
        <w:trPr>
          <w:trHeight w:val="422"/>
        </w:trPr>
        <w:tc>
          <w:tcPr>
            <w:tcW w:w="1796" w:type="pct"/>
            <w:shd w:val="clear" w:color="auto" w:fill="C0C0C0"/>
            <w:vAlign w:val="center"/>
          </w:tcPr>
          <w:p w14:paraId="2C85998D" w14:textId="77777777" w:rsidR="003D0067" w:rsidRPr="007A05B2" w:rsidRDefault="003D0067" w:rsidP="007C1C82">
            <w:pPr>
              <w:spacing w:before="120"/>
              <w:rPr>
                <w:sz w:val="22"/>
                <w:szCs w:val="22"/>
              </w:rPr>
            </w:pPr>
            <w:r w:rsidRPr="007A05B2">
              <w:br w:type="page"/>
            </w:r>
            <w:r w:rsidRPr="007A05B2">
              <w:rPr>
                <w:sz w:val="22"/>
                <w:szCs w:val="22"/>
              </w:rPr>
              <w:t>EuropeAid ID</w:t>
            </w:r>
          </w:p>
        </w:tc>
        <w:tc>
          <w:tcPr>
            <w:tcW w:w="3204" w:type="pct"/>
            <w:shd w:val="clear" w:color="auto" w:fill="auto"/>
            <w:vAlign w:val="center"/>
          </w:tcPr>
          <w:p w14:paraId="1C609250" w14:textId="77777777" w:rsidR="003D0067" w:rsidRPr="007A05B2" w:rsidRDefault="003D0067" w:rsidP="007C1C82">
            <w:pPr>
              <w:spacing w:before="120"/>
              <w:rPr>
                <w:sz w:val="22"/>
                <w:szCs w:val="22"/>
              </w:rPr>
            </w:pPr>
            <w:r w:rsidRPr="007A05B2">
              <w:rPr>
                <w:sz w:val="22"/>
                <w:szCs w:val="22"/>
              </w:rPr>
              <w:t>N/A</w:t>
            </w:r>
          </w:p>
        </w:tc>
      </w:tr>
      <w:tr w:rsidR="003D0067" w:rsidRPr="007A05B2" w14:paraId="75F998D4" w14:textId="77777777" w:rsidTr="008B1012">
        <w:trPr>
          <w:trHeight w:val="527"/>
        </w:trPr>
        <w:tc>
          <w:tcPr>
            <w:tcW w:w="1796" w:type="pct"/>
            <w:shd w:val="clear" w:color="auto" w:fill="C0C0C0"/>
            <w:vAlign w:val="center"/>
          </w:tcPr>
          <w:p w14:paraId="2031E229" w14:textId="77777777" w:rsidR="003D0067" w:rsidRPr="007A05B2" w:rsidRDefault="003D0067" w:rsidP="007C1C82">
            <w:pPr>
              <w:spacing w:before="120"/>
              <w:rPr>
                <w:sz w:val="22"/>
                <w:szCs w:val="22"/>
              </w:rPr>
            </w:pPr>
            <w:r w:rsidRPr="007A05B2">
              <w:rPr>
                <w:sz w:val="22"/>
                <w:szCs w:val="22"/>
              </w:rPr>
              <w:t>Ongoing contract/Legal Entity File Number (if available)</w:t>
            </w:r>
          </w:p>
        </w:tc>
        <w:tc>
          <w:tcPr>
            <w:tcW w:w="3204" w:type="pct"/>
            <w:shd w:val="clear" w:color="auto" w:fill="auto"/>
            <w:vAlign w:val="center"/>
          </w:tcPr>
          <w:p w14:paraId="34BDF1FF" w14:textId="77777777" w:rsidR="003D0067" w:rsidRPr="007A05B2" w:rsidRDefault="003D0067" w:rsidP="007C1C82">
            <w:pPr>
              <w:spacing w:before="120"/>
              <w:rPr>
                <w:sz w:val="22"/>
                <w:szCs w:val="22"/>
              </w:rPr>
            </w:pPr>
            <w:r w:rsidRPr="007A05B2">
              <w:rPr>
                <w:sz w:val="22"/>
                <w:szCs w:val="22"/>
              </w:rPr>
              <w:t>N/A</w:t>
            </w:r>
          </w:p>
        </w:tc>
      </w:tr>
      <w:tr w:rsidR="003D0067" w:rsidRPr="007A05B2" w14:paraId="5E273269" w14:textId="77777777" w:rsidTr="008B1012">
        <w:trPr>
          <w:trHeight w:val="535"/>
        </w:trPr>
        <w:tc>
          <w:tcPr>
            <w:tcW w:w="1796" w:type="pct"/>
            <w:shd w:val="clear" w:color="auto" w:fill="C0C0C0"/>
            <w:vAlign w:val="center"/>
          </w:tcPr>
          <w:p w14:paraId="0368EB04" w14:textId="77777777" w:rsidR="003D0067" w:rsidRPr="007A05B2" w:rsidRDefault="003D0067" w:rsidP="007C1C82">
            <w:pPr>
              <w:spacing w:before="120"/>
              <w:rPr>
                <w:sz w:val="22"/>
                <w:szCs w:val="22"/>
              </w:rPr>
            </w:pPr>
            <w:r w:rsidRPr="007A05B2">
              <w:rPr>
                <w:sz w:val="22"/>
                <w:szCs w:val="22"/>
              </w:rPr>
              <w:t>Legal status</w:t>
            </w:r>
          </w:p>
        </w:tc>
        <w:tc>
          <w:tcPr>
            <w:tcW w:w="3204" w:type="pct"/>
            <w:shd w:val="clear" w:color="auto" w:fill="auto"/>
            <w:vAlign w:val="center"/>
          </w:tcPr>
          <w:p w14:paraId="6B0C9E71" w14:textId="77777777" w:rsidR="003D0067" w:rsidRPr="007A05B2" w:rsidRDefault="003D0067" w:rsidP="007C1C82">
            <w:pPr>
              <w:spacing w:before="120"/>
              <w:rPr>
                <w:sz w:val="22"/>
                <w:szCs w:val="22"/>
              </w:rPr>
            </w:pPr>
            <w:r w:rsidRPr="007A05B2">
              <w:rPr>
                <w:sz w:val="22"/>
                <w:szCs w:val="22"/>
              </w:rPr>
              <w:t>International Organisation</w:t>
            </w:r>
          </w:p>
        </w:tc>
      </w:tr>
      <w:tr w:rsidR="003D0067" w:rsidRPr="007A05B2" w14:paraId="170ED35E" w14:textId="77777777" w:rsidTr="008B1012">
        <w:trPr>
          <w:trHeight w:val="535"/>
        </w:trPr>
        <w:tc>
          <w:tcPr>
            <w:tcW w:w="1796" w:type="pct"/>
            <w:shd w:val="clear" w:color="auto" w:fill="C0C0C0"/>
            <w:vAlign w:val="center"/>
          </w:tcPr>
          <w:p w14:paraId="20C5CC93" w14:textId="77777777" w:rsidR="003D0067" w:rsidRPr="007A05B2" w:rsidRDefault="003D0067" w:rsidP="007C1C82">
            <w:pPr>
              <w:spacing w:before="120"/>
              <w:rPr>
                <w:sz w:val="22"/>
                <w:szCs w:val="22"/>
              </w:rPr>
            </w:pPr>
            <w:r w:rsidRPr="007A05B2">
              <w:rPr>
                <w:sz w:val="22"/>
                <w:szCs w:val="22"/>
              </w:rPr>
              <w:t>Co-applicant</w:t>
            </w:r>
          </w:p>
        </w:tc>
        <w:tc>
          <w:tcPr>
            <w:tcW w:w="3204" w:type="pct"/>
            <w:shd w:val="clear" w:color="auto" w:fill="auto"/>
            <w:vAlign w:val="center"/>
          </w:tcPr>
          <w:p w14:paraId="5F45E27E" w14:textId="77777777" w:rsidR="003D0067" w:rsidRPr="007A05B2" w:rsidRDefault="003D0067" w:rsidP="007C1C82">
            <w:pPr>
              <w:spacing w:before="120"/>
              <w:rPr>
                <w:sz w:val="22"/>
                <w:szCs w:val="22"/>
              </w:rPr>
            </w:pPr>
            <w:r w:rsidRPr="007A05B2">
              <w:rPr>
                <w:sz w:val="22"/>
                <w:szCs w:val="22"/>
              </w:rPr>
              <w:t>N/A</w:t>
            </w:r>
          </w:p>
        </w:tc>
      </w:tr>
      <w:tr w:rsidR="003D0067" w:rsidRPr="007A05B2" w14:paraId="69CFA995" w14:textId="77777777" w:rsidTr="008B1012">
        <w:trPr>
          <w:trHeight w:val="515"/>
        </w:trPr>
        <w:tc>
          <w:tcPr>
            <w:tcW w:w="1796" w:type="pct"/>
            <w:shd w:val="clear" w:color="auto" w:fill="C0C0C0"/>
            <w:vAlign w:val="center"/>
          </w:tcPr>
          <w:p w14:paraId="2ECF7D97" w14:textId="77777777" w:rsidR="003D0067" w:rsidRPr="007A05B2" w:rsidRDefault="003D0067" w:rsidP="007C1C82">
            <w:pPr>
              <w:spacing w:before="120"/>
              <w:rPr>
                <w:sz w:val="22"/>
                <w:szCs w:val="22"/>
              </w:rPr>
            </w:pPr>
            <w:r w:rsidRPr="007A05B2">
              <w:rPr>
                <w:sz w:val="22"/>
                <w:szCs w:val="22"/>
              </w:rPr>
              <w:t>Affiliated entity</w:t>
            </w:r>
          </w:p>
        </w:tc>
        <w:tc>
          <w:tcPr>
            <w:tcW w:w="3204" w:type="pct"/>
            <w:shd w:val="clear" w:color="auto" w:fill="auto"/>
            <w:vAlign w:val="center"/>
          </w:tcPr>
          <w:p w14:paraId="6911C56C" w14:textId="77777777" w:rsidR="003D0067" w:rsidRPr="007A05B2" w:rsidRDefault="003D0067" w:rsidP="007C1C82">
            <w:pPr>
              <w:spacing w:before="120"/>
              <w:rPr>
                <w:sz w:val="22"/>
                <w:szCs w:val="22"/>
              </w:rPr>
            </w:pPr>
            <w:r w:rsidRPr="007A05B2">
              <w:rPr>
                <w:sz w:val="22"/>
                <w:szCs w:val="22"/>
              </w:rPr>
              <w:t>N/A</w:t>
            </w:r>
          </w:p>
        </w:tc>
      </w:tr>
    </w:tbl>
    <w:p w14:paraId="5EA9A1CD" w14:textId="77777777" w:rsidR="003D0067" w:rsidRPr="007A05B2" w:rsidRDefault="003D0067" w:rsidP="003D0067">
      <w:pPr>
        <w:spacing w:before="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485"/>
      </w:tblGrid>
      <w:tr w:rsidR="003D0067" w:rsidRPr="007A05B2" w14:paraId="23F7EFF2" w14:textId="77777777" w:rsidTr="008B1012">
        <w:trPr>
          <w:trHeight w:val="510"/>
        </w:trPr>
        <w:tc>
          <w:tcPr>
            <w:tcW w:w="5000" w:type="pct"/>
            <w:gridSpan w:val="2"/>
            <w:shd w:val="clear" w:color="auto" w:fill="C0C0C0"/>
            <w:vAlign w:val="center"/>
          </w:tcPr>
          <w:p w14:paraId="2CB12C29" w14:textId="77777777" w:rsidR="003D0067" w:rsidRPr="007A05B2" w:rsidRDefault="003D0067" w:rsidP="007C1C82">
            <w:pPr>
              <w:spacing w:before="120"/>
              <w:rPr>
                <w:sz w:val="22"/>
                <w:szCs w:val="22"/>
              </w:rPr>
            </w:pPr>
            <w:r w:rsidRPr="007A05B2">
              <w:rPr>
                <w:sz w:val="22"/>
                <w:szCs w:val="22"/>
              </w:rPr>
              <w:t>Applicant’s contact details for the purpose of this action</w:t>
            </w:r>
          </w:p>
        </w:tc>
      </w:tr>
      <w:tr w:rsidR="003D0067" w:rsidRPr="007A05B2" w14:paraId="63EEE426" w14:textId="77777777" w:rsidTr="008B1012">
        <w:trPr>
          <w:trHeight w:val="510"/>
        </w:trPr>
        <w:tc>
          <w:tcPr>
            <w:tcW w:w="2525" w:type="pct"/>
            <w:shd w:val="clear" w:color="auto" w:fill="C0C0C0"/>
            <w:vAlign w:val="center"/>
          </w:tcPr>
          <w:p w14:paraId="79BCE297" w14:textId="77777777" w:rsidR="003D0067" w:rsidRPr="007A05B2" w:rsidRDefault="003D0067" w:rsidP="007C1C82">
            <w:pPr>
              <w:spacing w:before="120"/>
              <w:rPr>
                <w:b/>
                <w:sz w:val="22"/>
                <w:szCs w:val="22"/>
              </w:rPr>
            </w:pPr>
            <w:r w:rsidRPr="007A05B2">
              <w:rPr>
                <w:b/>
                <w:sz w:val="22"/>
                <w:szCs w:val="22"/>
              </w:rPr>
              <w:t>Postal address:</w:t>
            </w:r>
          </w:p>
        </w:tc>
        <w:tc>
          <w:tcPr>
            <w:tcW w:w="2475" w:type="pct"/>
            <w:shd w:val="clear" w:color="auto" w:fill="auto"/>
            <w:vAlign w:val="center"/>
          </w:tcPr>
          <w:p w14:paraId="5E4DA63A" w14:textId="77777777" w:rsidR="003D0067" w:rsidRPr="007A05B2" w:rsidRDefault="003D0067" w:rsidP="007C1C82">
            <w:pPr>
              <w:spacing w:before="120"/>
              <w:rPr>
                <w:sz w:val="22"/>
                <w:szCs w:val="22"/>
              </w:rPr>
            </w:pPr>
            <w:r w:rsidRPr="007A05B2">
              <w:rPr>
                <w:rFonts w:eastAsia="Calibri"/>
                <w:sz w:val="22"/>
                <w:szCs w:val="22"/>
              </w:rPr>
              <w:t xml:space="preserve">UNDP BiH, Zmaja od Bosne bb, 71000 Sarajevo, </w:t>
            </w:r>
          </w:p>
        </w:tc>
      </w:tr>
      <w:tr w:rsidR="003D0067" w:rsidRPr="007A05B2" w14:paraId="060F7E92" w14:textId="77777777" w:rsidTr="008B1012">
        <w:trPr>
          <w:trHeight w:val="510"/>
        </w:trPr>
        <w:tc>
          <w:tcPr>
            <w:tcW w:w="2525" w:type="pct"/>
            <w:shd w:val="clear" w:color="auto" w:fill="C0C0C0"/>
            <w:vAlign w:val="center"/>
          </w:tcPr>
          <w:p w14:paraId="5EB360EA" w14:textId="77777777" w:rsidR="003D0067" w:rsidRPr="007A05B2" w:rsidRDefault="003D0067" w:rsidP="007C1C82">
            <w:pPr>
              <w:spacing w:before="120"/>
              <w:rPr>
                <w:sz w:val="22"/>
                <w:szCs w:val="22"/>
              </w:rPr>
            </w:pPr>
            <w:r w:rsidRPr="007A05B2">
              <w:rPr>
                <w:b/>
                <w:sz w:val="22"/>
                <w:szCs w:val="22"/>
              </w:rPr>
              <w:t>Telephone number:</w:t>
            </w:r>
            <w:r w:rsidRPr="007A05B2">
              <w:rPr>
                <w:sz w:val="22"/>
                <w:szCs w:val="22"/>
              </w:rPr>
              <w:t xml:space="preserve"> (fixed and mobile) Country code + city code + number</w:t>
            </w:r>
          </w:p>
        </w:tc>
        <w:tc>
          <w:tcPr>
            <w:tcW w:w="2475" w:type="pct"/>
            <w:shd w:val="clear" w:color="auto" w:fill="auto"/>
            <w:vAlign w:val="center"/>
          </w:tcPr>
          <w:p w14:paraId="2299EC6B" w14:textId="77777777" w:rsidR="003D0067" w:rsidRPr="007A05B2" w:rsidRDefault="003D0067" w:rsidP="007C1C82">
            <w:pPr>
              <w:spacing w:before="120"/>
              <w:rPr>
                <w:sz w:val="22"/>
                <w:szCs w:val="22"/>
              </w:rPr>
            </w:pPr>
            <w:r w:rsidRPr="007A05B2">
              <w:rPr>
                <w:rFonts w:eastAsia="Calibri"/>
                <w:sz w:val="22"/>
                <w:szCs w:val="22"/>
              </w:rPr>
              <w:t>+387 33 293 400</w:t>
            </w:r>
          </w:p>
        </w:tc>
      </w:tr>
      <w:tr w:rsidR="003D0067" w:rsidRPr="007A05B2" w14:paraId="79991E2A" w14:textId="77777777" w:rsidTr="008B1012">
        <w:trPr>
          <w:trHeight w:val="510"/>
        </w:trPr>
        <w:tc>
          <w:tcPr>
            <w:tcW w:w="2525" w:type="pct"/>
            <w:shd w:val="clear" w:color="auto" w:fill="C0C0C0"/>
            <w:vAlign w:val="center"/>
          </w:tcPr>
          <w:p w14:paraId="1B775546" w14:textId="77777777" w:rsidR="003D0067" w:rsidRPr="007A05B2" w:rsidRDefault="003D0067" w:rsidP="007C1C82">
            <w:pPr>
              <w:spacing w:before="120"/>
              <w:rPr>
                <w:sz w:val="22"/>
                <w:szCs w:val="22"/>
              </w:rPr>
            </w:pPr>
            <w:r w:rsidRPr="007A05B2">
              <w:rPr>
                <w:b/>
                <w:sz w:val="22"/>
                <w:szCs w:val="22"/>
              </w:rPr>
              <w:t>Fax number:</w:t>
            </w:r>
            <w:r w:rsidRPr="007A05B2">
              <w:rPr>
                <w:sz w:val="22"/>
                <w:szCs w:val="22"/>
              </w:rPr>
              <w:t xml:space="preserve"> Country code + city code + number</w:t>
            </w:r>
          </w:p>
        </w:tc>
        <w:tc>
          <w:tcPr>
            <w:tcW w:w="2475" w:type="pct"/>
            <w:shd w:val="clear" w:color="auto" w:fill="auto"/>
            <w:vAlign w:val="center"/>
          </w:tcPr>
          <w:p w14:paraId="4C0F14AD" w14:textId="77777777" w:rsidR="003D0067" w:rsidRPr="007A05B2" w:rsidRDefault="003D0067" w:rsidP="007C1C82">
            <w:pPr>
              <w:spacing w:before="120"/>
              <w:rPr>
                <w:sz w:val="22"/>
                <w:szCs w:val="22"/>
              </w:rPr>
            </w:pPr>
            <w:r w:rsidRPr="007A05B2">
              <w:rPr>
                <w:rFonts w:eastAsia="Calibri"/>
                <w:sz w:val="22"/>
                <w:szCs w:val="22"/>
              </w:rPr>
              <w:t>+387 33 552 330</w:t>
            </w:r>
          </w:p>
        </w:tc>
      </w:tr>
      <w:tr w:rsidR="003D0067" w:rsidRPr="007A05B2" w14:paraId="2F1B2581" w14:textId="77777777" w:rsidTr="008B1012">
        <w:trPr>
          <w:trHeight w:val="510"/>
        </w:trPr>
        <w:tc>
          <w:tcPr>
            <w:tcW w:w="2525" w:type="pct"/>
            <w:shd w:val="clear" w:color="auto" w:fill="C0C0C0"/>
            <w:vAlign w:val="center"/>
          </w:tcPr>
          <w:p w14:paraId="022731FD" w14:textId="77777777" w:rsidR="003D0067" w:rsidRPr="007A05B2" w:rsidRDefault="003D0067" w:rsidP="007C1C82">
            <w:pPr>
              <w:spacing w:before="120"/>
              <w:rPr>
                <w:b/>
                <w:sz w:val="22"/>
                <w:szCs w:val="22"/>
              </w:rPr>
            </w:pPr>
            <w:r w:rsidRPr="007A05B2">
              <w:rPr>
                <w:b/>
                <w:sz w:val="22"/>
                <w:szCs w:val="22"/>
              </w:rPr>
              <w:t>Contact person for this action:</w:t>
            </w:r>
          </w:p>
        </w:tc>
        <w:tc>
          <w:tcPr>
            <w:tcW w:w="2475" w:type="pct"/>
            <w:shd w:val="clear" w:color="auto" w:fill="auto"/>
            <w:vAlign w:val="center"/>
          </w:tcPr>
          <w:p w14:paraId="34B56CC9" w14:textId="77777777" w:rsidR="003D0067" w:rsidRPr="007A05B2" w:rsidRDefault="003D0067" w:rsidP="007C1C82">
            <w:pPr>
              <w:spacing w:before="120"/>
              <w:rPr>
                <w:sz w:val="22"/>
                <w:szCs w:val="22"/>
              </w:rPr>
            </w:pPr>
            <w:r w:rsidRPr="007A05B2">
              <w:rPr>
                <w:sz w:val="22"/>
                <w:szCs w:val="22"/>
              </w:rPr>
              <w:t>Zahira Virani, Deputy Resident Representative</w:t>
            </w:r>
          </w:p>
        </w:tc>
      </w:tr>
      <w:tr w:rsidR="003D0067" w:rsidRPr="007A05B2" w14:paraId="7EA9E6C3" w14:textId="77777777" w:rsidTr="008B1012">
        <w:trPr>
          <w:trHeight w:val="510"/>
        </w:trPr>
        <w:tc>
          <w:tcPr>
            <w:tcW w:w="2525" w:type="pct"/>
            <w:shd w:val="clear" w:color="auto" w:fill="C0C0C0"/>
            <w:vAlign w:val="center"/>
          </w:tcPr>
          <w:p w14:paraId="3F7A7F1C" w14:textId="77777777" w:rsidR="003D0067" w:rsidRPr="007A05B2" w:rsidRDefault="003D0067" w:rsidP="007C1C82">
            <w:pPr>
              <w:spacing w:before="120"/>
              <w:rPr>
                <w:b/>
                <w:sz w:val="22"/>
                <w:szCs w:val="22"/>
              </w:rPr>
            </w:pPr>
            <w:r w:rsidRPr="007A05B2">
              <w:rPr>
                <w:b/>
                <w:sz w:val="22"/>
                <w:szCs w:val="22"/>
              </w:rPr>
              <w:t>Contact person’s email:</w:t>
            </w:r>
          </w:p>
        </w:tc>
        <w:tc>
          <w:tcPr>
            <w:tcW w:w="2475" w:type="pct"/>
            <w:shd w:val="clear" w:color="auto" w:fill="auto"/>
            <w:vAlign w:val="center"/>
          </w:tcPr>
          <w:p w14:paraId="596B2651" w14:textId="77777777" w:rsidR="003D0067" w:rsidRPr="007A05B2" w:rsidRDefault="003D0067" w:rsidP="007C1C82">
            <w:pPr>
              <w:spacing w:before="120"/>
              <w:rPr>
                <w:sz w:val="22"/>
                <w:szCs w:val="22"/>
              </w:rPr>
            </w:pPr>
            <w:r w:rsidRPr="007A05B2">
              <w:rPr>
                <w:sz w:val="22"/>
                <w:szCs w:val="22"/>
              </w:rPr>
              <w:t xml:space="preserve">zahira.virani@undp.org </w:t>
            </w:r>
          </w:p>
        </w:tc>
      </w:tr>
      <w:tr w:rsidR="003D0067" w:rsidRPr="007A05B2" w14:paraId="69C12E36" w14:textId="77777777" w:rsidTr="008B1012">
        <w:trPr>
          <w:trHeight w:val="510"/>
        </w:trPr>
        <w:tc>
          <w:tcPr>
            <w:tcW w:w="2525" w:type="pct"/>
            <w:shd w:val="clear" w:color="auto" w:fill="C0C0C0"/>
            <w:vAlign w:val="center"/>
          </w:tcPr>
          <w:p w14:paraId="5706B1E9" w14:textId="77777777" w:rsidR="003D0067" w:rsidRPr="007A05B2" w:rsidRDefault="003D0067" w:rsidP="007C1C82">
            <w:pPr>
              <w:spacing w:before="120"/>
              <w:rPr>
                <w:b/>
                <w:sz w:val="22"/>
                <w:szCs w:val="22"/>
              </w:rPr>
            </w:pPr>
            <w:r w:rsidRPr="007A05B2">
              <w:rPr>
                <w:b/>
                <w:sz w:val="22"/>
                <w:szCs w:val="22"/>
              </w:rPr>
              <w:t>Address:</w:t>
            </w:r>
          </w:p>
        </w:tc>
        <w:tc>
          <w:tcPr>
            <w:tcW w:w="2475" w:type="pct"/>
            <w:shd w:val="clear" w:color="auto" w:fill="auto"/>
            <w:vAlign w:val="center"/>
          </w:tcPr>
          <w:p w14:paraId="36E42737" w14:textId="77777777" w:rsidR="003D0067" w:rsidRPr="007A05B2" w:rsidRDefault="003D0067" w:rsidP="007C1C82">
            <w:pPr>
              <w:spacing w:before="120"/>
              <w:rPr>
                <w:sz w:val="22"/>
                <w:szCs w:val="22"/>
              </w:rPr>
            </w:pPr>
            <w:r w:rsidRPr="007A05B2">
              <w:rPr>
                <w:rFonts w:eastAsia="Calibri"/>
                <w:sz w:val="22"/>
                <w:szCs w:val="22"/>
              </w:rPr>
              <w:t>Zmaja od Bosne bb, 71000 Sarajevo</w:t>
            </w:r>
          </w:p>
        </w:tc>
      </w:tr>
      <w:tr w:rsidR="003D0067" w:rsidRPr="007A05B2" w14:paraId="434371F1" w14:textId="77777777" w:rsidTr="008B1012">
        <w:trPr>
          <w:trHeight w:val="510"/>
        </w:trPr>
        <w:tc>
          <w:tcPr>
            <w:tcW w:w="2525" w:type="pct"/>
            <w:shd w:val="clear" w:color="auto" w:fill="C0C0C0"/>
            <w:vAlign w:val="center"/>
          </w:tcPr>
          <w:p w14:paraId="3316C787" w14:textId="77777777" w:rsidR="003D0067" w:rsidRPr="007A05B2" w:rsidRDefault="003D0067" w:rsidP="007C1C82">
            <w:pPr>
              <w:spacing w:before="120"/>
              <w:rPr>
                <w:b/>
                <w:sz w:val="22"/>
                <w:szCs w:val="22"/>
              </w:rPr>
            </w:pPr>
            <w:r w:rsidRPr="007A05B2">
              <w:rPr>
                <w:b/>
                <w:sz w:val="22"/>
                <w:szCs w:val="22"/>
              </w:rPr>
              <w:lastRenderedPageBreak/>
              <w:t>Website of the Organisation:</w:t>
            </w:r>
          </w:p>
        </w:tc>
        <w:tc>
          <w:tcPr>
            <w:tcW w:w="2475" w:type="pct"/>
            <w:shd w:val="clear" w:color="auto" w:fill="auto"/>
            <w:vAlign w:val="center"/>
          </w:tcPr>
          <w:p w14:paraId="0BF14DD4" w14:textId="77777777" w:rsidR="003D0067" w:rsidRPr="00D24224" w:rsidRDefault="002B2F20" w:rsidP="007C1C82">
            <w:pPr>
              <w:spacing w:before="120"/>
              <w:rPr>
                <w:sz w:val="22"/>
                <w:szCs w:val="22"/>
              </w:rPr>
            </w:pPr>
            <w:hyperlink r:id="rId9" w:history="1">
              <w:r w:rsidR="003D0067" w:rsidRPr="00D24224">
                <w:rPr>
                  <w:rStyle w:val="Hyperlink"/>
                  <w:sz w:val="22"/>
                  <w:szCs w:val="22"/>
                </w:rPr>
                <w:t>http://www.ba.undp.org</w:t>
              </w:r>
            </w:hyperlink>
            <w:r w:rsidR="003D0067" w:rsidRPr="00D24224">
              <w:rPr>
                <w:sz w:val="22"/>
                <w:szCs w:val="22"/>
              </w:rPr>
              <w:t xml:space="preserve"> </w:t>
            </w:r>
          </w:p>
        </w:tc>
      </w:tr>
    </w:tbl>
    <w:p w14:paraId="0D76FFAC" w14:textId="77777777" w:rsidR="003D0067" w:rsidRPr="007A05B2" w:rsidRDefault="003D0067" w:rsidP="003D0067">
      <w:pPr>
        <w:spacing w:before="120"/>
        <w:rPr>
          <w:sz w:val="22"/>
          <w:szCs w:val="22"/>
        </w:rPr>
      </w:pPr>
    </w:p>
    <w:p w14:paraId="293B2A26" w14:textId="77777777" w:rsidR="003D0067" w:rsidRPr="007A05B2" w:rsidRDefault="003D0067" w:rsidP="00F60856">
      <w:pPr>
        <w:pBdr>
          <w:top w:val="single" w:sz="4" w:space="3" w:color="auto"/>
          <w:left w:val="single" w:sz="4" w:space="0" w:color="auto"/>
          <w:bottom w:val="single" w:sz="4" w:space="1" w:color="auto"/>
          <w:right w:val="single" w:sz="4" w:space="3" w:color="auto"/>
        </w:pBdr>
        <w:spacing w:before="120"/>
        <w:jc w:val="both"/>
        <w:rPr>
          <w:sz w:val="22"/>
          <w:szCs w:val="22"/>
        </w:rPr>
      </w:pPr>
      <w:r w:rsidRPr="007A05B2">
        <w:rPr>
          <w:b/>
          <w:sz w:val="22"/>
          <w:szCs w:val="22"/>
        </w:rPr>
        <w:t>Any change in the addresses, phone numbers, fax numbers or e-mail, must be notified in writing to the Contracting Authority. The Contracting Authority will not be held responsible in the event that it cannot contact an applicant.</w:t>
      </w:r>
    </w:p>
    <w:p w14:paraId="5DCCC447" w14:textId="77777777" w:rsidR="003D0067" w:rsidRPr="007A05B2" w:rsidRDefault="003D0067" w:rsidP="003D0067">
      <w:pPr>
        <w:spacing w:before="120"/>
        <w:ind w:left="720"/>
        <w:jc w:val="center"/>
        <w:rPr>
          <w:szCs w:val="22"/>
        </w:rPr>
      </w:pPr>
    </w:p>
    <w:p w14:paraId="1392B4C8" w14:textId="77777777" w:rsidR="00962D55" w:rsidRPr="007A05B2" w:rsidRDefault="00962D55">
      <w:pPr>
        <w:spacing w:after="160" w:line="259" w:lineRule="auto"/>
        <w:rPr>
          <w:b/>
          <w:highlight w:val="yellow"/>
          <w:u w:val="single"/>
        </w:rPr>
      </w:pPr>
      <w:r w:rsidRPr="007A05B2">
        <w:rPr>
          <w:b/>
          <w:highlight w:val="yellow"/>
          <w:u w:val="single"/>
        </w:rPr>
        <w:br w:type="page"/>
      </w:r>
    </w:p>
    <w:p w14:paraId="7E2E2017" w14:textId="77777777" w:rsidR="00931431" w:rsidRPr="007A05B2" w:rsidRDefault="00931431" w:rsidP="008B1012">
      <w:pPr>
        <w:spacing w:after="160" w:line="259" w:lineRule="auto"/>
        <w:jc w:val="center"/>
        <w:rPr>
          <w:b/>
          <w:sz w:val="36"/>
        </w:rPr>
      </w:pPr>
      <w:r w:rsidRPr="007A05B2">
        <w:rPr>
          <w:b/>
          <w:sz w:val="36"/>
        </w:rPr>
        <w:lastRenderedPageBreak/>
        <w:t>TABLE OF CONTENTS</w:t>
      </w:r>
    </w:p>
    <w:sdt>
      <w:sdtPr>
        <w:rPr>
          <w:rFonts w:ascii="Times New Roman" w:eastAsia="Times New Roman" w:hAnsi="Times New Roman" w:cs="Times New Roman"/>
          <w:color w:val="auto"/>
          <w:sz w:val="22"/>
          <w:szCs w:val="22"/>
          <w:lang w:val="en-GB" w:eastAsia="en-GB"/>
        </w:rPr>
        <w:id w:val="-779953551"/>
        <w:docPartObj>
          <w:docPartGallery w:val="Table of Contents"/>
          <w:docPartUnique/>
        </w:docPartObj>
      </w:sdtPr>
      <w:sdtEndPr>
        <w:rPr>
          <w:b/>
          <w:bCs/>
          <w:noProof/>
          <w:highlight w:val="yellow"/>
        </w:rPr>
      </w:sdtEndPr>
      <w:sdtContent>
        <w:p w14:paraId="4A91FE7A" w14:textId="77777777" w:rsidR="00931431" w:rsidRPr="004138AE" w:rsidRDefault="00931431" w:rsidP="00EF7292">
          <w:pPr>
            <w:pStyle w:val="TOCHeading"/>
            <w:spacing w:before="120"/>
            <w:rPr>
              <w:rFonts w:ascii="Times New Roman" w:hAnsi="Times New Roman" w:cs="Times New Roman"/>
              <w:sz w:val="16"/>
              <w:szCs w:val="22"/>
              <w:lang w:val="en-GB"/>
            </w:rPr>
          </w:pPr>
        </w:p>
        <w:p w14:paraId="5DDC6C5B" w14:textId="77777777" w:rsidR="00BA5B98" w:rsidRPr="007C6CC3" w:rsidRDefault="0061673A">
          <w:pPr>
            <w:pStyle w:val="TOC1"/>
            <w:rPr>
              <w:rFonts w:ascii="Times New Roman" w:eastAsiaTheme="minorEastAsia" w:hAnsi="Times New Roman" w:cs="Times New Roman"/>
              <w:b w:val="0"/>
              <w:bCs w:val="0"/>
              <w:caps w:val="0"/>
              <w:noProof/>
              <w:sz w:val="22"/>
              <w:szCs w:val="22"/>
              <w:lang w:val="en-US" w:eastAsia="en-US"/>
            </w:rPr>
          </w:pPr>
          <w:r w:rsidRPr="007C6CC3">
            <w:rPr>
              <w:rFonts w:ascii="Times New Roman" w:hAnsi="Times New Roman" w:cs="Times New Roman"/>
              <w:sz w:val="22"/>
              <w:szCs w:val="22"/>
              <w:highlight w:val="yellow"/>
            </w:rPr>
            <w:fldChar w:fldCharType="begin"/>
          </w:r>
          <w:r w:rsidRPr="007C6CC3">
            <w:rPr>
              <w:rFonts w:ascii="Times New Roman" w:hAnsi="Times New Roman" w:cs="Times New Roman"/>
              <w:sz w:val="22"/>
              <w:szCs w:val="22"/>
              <w:highlight w:val="yellow"/>
            </w:rPr>
            <w:instrText xml:space="preserve"> TOC \o "1-5" \h \z \u </w:instrText>
          </w:r>
          <w:r w:rsidRPr="007C6CC3">
            <w:rPr>
              <w:rFonts w:ascii="Times New Roman" w:hAnsi="Times New Roman" w:cs="Times New Roman"/>
              <w:sz w:val="22"/>
              <w:szCs w:val="22"/>
              <w:highlight w:val="yellow"/>
            </w:rPr>
            <w:fldChar w:fldCharType="separate"/>
          </w:r>
          <w:hyperlink w:anchor="_Toc433028742" w:history="1">
            <w:r w:rsidR="00BA5B98" w:rsidRPr="007C6CC3">
              <w:rPr>
                <w:rStyle w:val="Hyperlink"/>
                <w:rFonts w:ascii="Times New Roman" w:hAnsi="Times New Roman" w:cs="Times New Roman"/>
                <w:noProof/>
                <w:sz w:val="22"/>
                <w:szCs w:val="22"/>
              </w:rPr>
              <w:t>Part A. CONCEPT NOTE</w:t>
            </w:r>
            <w:r w:rsidR="00BA5B98" w:rsidRPr="007C6CC3">
              <w:rPr>
                <w:rFonts w:ascii="Times New Roman" w:hAnsi="Times New Roman" w:cs="Times New Roman"/>
                <w:noProof/>
                <w:webHidden/>
                <w:sz w:val="22"/>
                <w:szCs w:val="22"/>
              </w:rPr>
              <w:tab/>
            </w:r>
            <w:r w:rsidR="00BA5B98" w:rsidRPr="007C6CC3">
              <w:rPr>
                <w:rFonts w:ascii="Times New Roman" w:hAnsi="Times New Roman" w:cs="Times New Roman"/>
                <w:noProof/>
                <w:webHidden/>
                <w:sz w:val="22"/>
                <w:szCs w:val="22"/>
              </w:rPr>
              <w:fldChar w:fldCharType="begin"/>
            </w:r>
            <w:r w:rsidR="00BA5B98" w:rsidRPr="007C6CC3">
              <w:rPr>
                <w:rFonts w:ascii="Times New Roman" w:hAnsi="Times New Roman" w:cs="Times New Roman"/>
                <w:noProof/>
                <w:webHidden/>
                <w:sz w:val="22"/>
                <w:szCs w:val="22"/>
              </w:rPr>
              <w:instrText xml:space="preserve"> PAGEREF _Toc433028742 \h </w:instrText>
            </w:r>
            <w:r w:rsidR="00BA5B98" w:rsidRPr="007C6CC3">
              <w:rPr>
                <w:rFonts w:ascii="Times New Roman" w:hAnsi="Times New Roman" w:cs="Times New Roman"/>
                <w:noProof/>
                <w:webHidden/>
                <w:sz w:val="22"/>
                <w:szCs w:val="22"/>
              </w:rPr>
            </w:r>
            <w:r w:rsidR="00BA5B98" w:rsidRPr="007C6CC3">
              <w:rPr>
                <w:rFonts w:ascii="Times New Roman" w:hAnsi="Times New Roman" w:cs="Times New Roman"/>
                <w:noProof/>
                <w:webHidden/>
                <w:sz w:val="22"/>
                <w:szCs w:val="22"/>
              </w:rPr>
              <w:fldChar w:fldCharType="separate"/>
            </w:r>
            <w:r w:rsidR="00BA5B98" w:rsidRPr="007C6CC3">
              <w:rPr>
                <w:rFonts w:ascii="Times New Roman" w:hAnsi="Times New Roman" w:cs="Times New Roman"/>
                <w:noProof/>
                <w:webHidden/>
                <w:sz w:val="22"/>
                <w:szCs w:val="22"/>
              </w:rPr>
              <w:t>4</w:t>
            </w:r>
            <w:r w:rsidR="00BA5B98" w:rsidRPr="007C6CC3">
              <w:rPr>
                <w:rFonts w:ascii="Times New Roman" w:hAnsi="Times New Roman" w:cs="Times New Roman"/>
                <w:noProof/>
                <w:webHidden/>
                <w:sz w:val="22"/>
                <w:szCs w:val="22"/>
              </w:rPr>
              <w:fldChar w:fldCharType="end"/>
            </w:r>
          </w:hyperlink>
        </w:p>
        <w:p w14:paraId="6C35B752" w14:textId="77777777" w:rsidR="00BA5B98" w:rsidRPr="007C6CC3" w:rsidRDefault="002B2F20">
          <w:pPr>
            <w:pStyle w:val="TOC2"/>
            <w:rPr>
              <w:rFonts w:eastAsiaTheme="minorEastAsia"/>
              <w:b w:val="0"/>
              <w:bCs w:val="0"/>
              <w:noProof/>
              <w:sz w:val="22"/>
              <w:szCs w:val="22"/>
              <w:lang w:val="en-US" w:eastAsia="en-US"/>
            </w:rPr>
          </w:pPr>
          <w:hyperlink w:anchor="_Toc433028743" w:history="1">
            <w:r w:rsidR="00BA5B98" w:rsidRPr="007C6CC3">
              <w:rPr>
                <w:rStyle w:val="Hyperlink"/>
                <w:noProof/>
                <w:sz w:val="22"/>
                <w:szCs w:val="22"/>
              </w:rPr>
              <w:t>1. Summary of the Action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_Toc433028743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4</w:t>
            </w:r>
            <w:r w:rsidR="00BA5B98" w:rsidRPr="007C6CC3">
              <w:rPr>
                <w:noProof/>
                <w:webHidden/>
                <w:sz w:val="22"/>
                <w:szCs w:val="22"/>
              </w:rPr>
              <w:fldChar w:fldCharType="end"/>
            </w:r>
          </w:hyperlink>
        </w:p>
        <w:p w14:paraId="63C6C3F1" w14:textId="77777777" w:rsidR="00BA5B98" w:rsidRPr="007C6CC3" w:rsidRDefault="002B2F20">
          <w:pPr>
            <w:pStyle w:val="TOC2"/>
            <w:rPr>
              <w:rFonts w:eastAsiaTheme="minorEastAsia"/>
              <w:b w:val="0"/>
              <w:bCs w:val="0"/>
              <w:noProof/>
              <w:sz w:val="22"/>
              <w:szCs w:val="22"/>
              <w:lang w:val="en-US" w:eastAsia="en-US"/>
            </w:rPr>
          </w:pPr>
          <w:hyperlink w:anchor="_Toc433028744" w:history="1">
            <w:r w:rsidR="00BA5B98" w:rsidRPr="007C6CC3">
              <w:rPr>
                <w:rStyle w:val="Hyperlink"/>
                <w:noProof/>
                <w:sz w:val="22"/>
                <w:szCs w:val="22"/>
              </w:rPr>
              <w:t>2. Description of the Action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_Toc433028744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6</w:t>
            </w:r>
            <w:r w:rsidR="00BA5B98" w:rsidRPr="007C6CC3">
              <w:rPr>
                <w:noProof/>
                <w:webHidden/>
                <w:sz w:val="22"/>
                <w:szCs w:val="22"/>
              </w:rPr>
              <w:fldChar w:fldCharType="end"/>
            </w:r>
          </w:hyperlink>
        </w:p>
        <w:p w14:paraId="5B57D7D4" w14:textId="77777777" w:rsidR="00BA5B98" w:rsidRPr="007C6CC3" w:rsidRDefault="002B2F20">
          <w:pPr>
            <w:pStyle w:val="TOC3"/>
            <w:rPr>
              <w:rFonts w:eastAsiaTheme="minorEastAsia"/>
              <w:noProof/>
              <w:szCs w:val="22"/>
              <w:lang w:val="en-US" w:eastAsia="en-US"/>
            </w:rPr>
          </w:pPr>
          <w:hyperlink w:anchor="_Toc433028745" w:history="1">
            <w:r w:rsidR="00BA5B98" w:rsidRPr="007C6CC3">
              <w:rPr>
                <w:rStyle w:val="Hyperlink"/>
                <w:noProof/>
                <w:szCs w:val="22"/>
              </w:rPr>
              <w:t>2.1.</w:t>
            </w:r>
            <w:r w:rsidR="00BA5B98" w:rsidRPr="007C6CC3">
              <w:rPr>
                <w:rFonts w:eastAsiaTheme="minorEastAsia"/>
                <w:noProof/>
                <w:szCs w:val="22"/>
                <w:lang w:val="en-US" w:eastAsia="en-US"/>
              </w:rPr>
              <w:tab/>
            </w:r>
            <w:r w:rsidR="00BA5B98" w:rsidRPr="007C6CC3">
              <w:rPr>
                <w:rStyle w:val="Hyperlink"/>
                <w:noProof/>
                <w:szCs w:val="22"/>
              </w:rPr>
              <w:t>Country context</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_Toc433028745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6</w:t>
            </w:r>
            <w:r w:rsidR="00BA5B98" w:rsidRPr="007C6CC3">
              <w:rPr>
                <w:noProof/>
                <w:webHidden/>
                <w:szCs w:val="22"/>
              </w:rPr>
              <w:fldChar w:fldCharType="end"/>
            </w:r>
          </w:hyperlink>
        </w:p>
        <w:p w14:paraId="53FFD3B4" w14:textId="77777777" w:rsidR="00BA5B98" w:rsidRPr="007C6CC3" w:rsidRDefault="002B2F20">
          <w:pPr>
            <w:pStyle w:val="TOC3"/>
            <w:rPr>
              <w:rFonts w:eastAsiaTheme="minorEastAsia"/>
              <w:noProof/>
              <w:szCs w:val="22"/>
              <w:lang w:val="en-US" w:eastAsia="en-US"/>
            </w:rPr>
          </w:pPr>
          <w:hyperlink w:anchor="_Toc433028746" w:history="1">
            <w:r w:rsidR="00BA5B98" w:rsidRPr="007C6CC3">
              <w:rPr>
                <w:rStyle w:val="Hyperlink"/>
                <w:noProof/>
                <w:szCs w:val="22"/>
              </w:rPr>
              <w:t>2.2.</w:t>
            </w:r>
            <w:r w:rsidR="00BA5B98" w:rsidRPr="007C6CC3">
              <w:rPr>
                <w:rFonts w:eastAsiaTheme="minorEastAsia"/>
                <w:noProof/>
                <w:szCs w:val="22"/>
                <w:lang w:val="en-US" w:eastAsia="en-US"/>
              </w:rPr>
              <w:tab/>
            </w:r>
            <w:r w:rsidR="00BA5B98" w:rsidRPr="007C6CC3">
              <w:rPr>
                <w:rStyle w:val="Hyperlink"/>
                <w:noProof/>
                <w:szCs w:val="22"/>
              </w:rPr>
              <w:t>General and specific objectives of the Action and results</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_Toc433028746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6</w:t>
            </w:r>
            <w:r w:rsidR="00BA5B98" w:rsidRPr="007C6CC3">
              <w:rPr>
                <w:noProof/>
                <w:webHidden/>
                <w:szCs w:val="22"/>
              </w:rPr>
              <w:fldChar w:fldCharType="end"/>
            </w:r>
          </w:hyperlink>
        </w:p>
        <w:p w14:paraId="18698B9E" w14:textId="77777777" w:rsidR="00BA5B98" w:rsidRPr="007C6CC3" w:rsidRDefault="002B2F20">
          <w:pPr>
            <w:pStyle w:val="TOC3"/>
            <w:rPr>
              <w:rFonts w:eastAsiaTheme="minorEastAsia"/>
              <w:noProof/>
              <w:szCs w:val="22"/>
              <w:lang w:val="en-US" w:eastAsia="en-US"/>
            </w:rPr>
          </w:pPr>
          <w:hyperlink w:anchor="_Toc433028747" w:history="1">
            <w:r w:rsidR="00BA5B98" w:rsidRPr="007C6CC3">
              <w:rPr>
                <w:rStyle w:val="Hyperlink"/>
                <w:noProof/>
                <w:szCs w:val="22"/>
              </w:rPr>
              <w:t>2.3.</w:t>
            </w:r>
            <w:r w:rsidR="00BA5B98" w:rsidRPr="007C6CC3">
              <w:rPr>
                <w:rFonts w:eastAsiaTheme="minorEastAsia"/>
                <w:noProof/>
                <w:szCs w:val="22"/>
                <w:lang w:val="en-US" w:eastAsia="en-US"/>
              </w:rPr>
              <w:tab/>
            </w:r>
            <w:r w:rsidR="00BA5B98" w:rsidRPr="007C6CC3">
              <w:rPr>
                <w:rStyle w:val="Hyperlink"/>
                <w:noProof/>
                <w:szCs w:val="22"/>
              </w:rPr>
              <w:t>Intervention strategy and main areas of work</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_Toc433028747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7</w:t>
            </w:r>
            <w:r w:rsidR="00BA5B98" w:rsidRPr="007C6CC3">
              <w:rPr>
                <w:noProof/>
                <w:webHidden/>
                <w:szCs w:val="22"/>
              </w:rPr>
              <w:fldChar w:fldCharType="end"/>
            </w:r>
          </w:hyperlink>
        </w:p>
        <w:p w14:paraId="241DDD1B" w14:textId="77777777" w:rsidR="00BA5B98" w:rsidRPr="007C6CC3" w:rsidRDefault="002B2F20">
          <w:pPr>
            <w:pStyle w:val="TOC2"/>
            <w:rPr>
              <w:rFonts w:eastAsiaTheme="minorEastAsia"/>
              <w:b w:val="0"/>
              <w:bCs w:val="0"/>
              <w:noProof/>
              <w:sz w:val="22"/>
              <w:szCs w:val="22"/>
              <w:lang w:val="en-US" w:eastAsia="en-US"/>
            </w:rPr>
          </w:pPr>
          <w:hyperlink w:anchor="_Toc433028748" w:history="1">
            <w:r w:rsidR="00BA5B98" w:rsidRPr="007C6CC3">
              <w:rPr>
                <w:rStyle w:val="Hyperlink"/>
                <w:noProof/>
                <w:sz w:val="22"/>
                <w:szCs w:val="22"/>
              </w:rPr>
              <w:t>3. Relevance of the action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_Toc433028748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9</w:t>
            </w:r>
            <w:r w:rsidR="00BA5B98" w:rsidRPr="007C6CC3">
              <w:rPr>
                <w:noProof/>
                <w:webHidden/>
                <w:sz w:val="22"/>
                <w:szCs w:val="22"/>
              </w:rPr>
              <w:fldChar w:fldCharType="end"/>
            </w:r>
          </w:hyperlink>
        </w:p>
        <w:p w14:paraId="28B80AD5" w14:textId="77777777" w:rsidR="00BA5B98" w:rsidRPr="007C6CC3" w:rsidRDefault="002B2F20">
          <w:pPr>
            <w:pStyle w:val="TOC3"/>
            <w:rPr>
              <w:rFonts w:eastAsiaTheme="minorEastAsia"/>
              <w:noProof/>
              <w:szCs w:val="22"/>
              <w:lang w:val="en-US" w:eastAsia="en-US"/>
            </w:rPr>
          </w:pPr>
          <w:hyperlink w:anchor="_Toc433028749" w:history="1">
            <w:r w:rsidR="00BA5B98" w:rsidRPr="007C6CC3">
              <w:rPr>
                <w:rStyle w:val="Hyperlink"/>
                <w:noProof/>
                <w:szCs w:val="22"/>
              </w:rPr>
              <w:t>3.1.</w:t>
            </w:r>
            <w:r w:rsidR="00BA5B98" w:rsidRPr="007C6CC3">
              <w:rPr>
                <w:rFonts w:eastAsiaTheme="minorEastAsia"/>
                <w:noProof/>
                <w:szCs w:val="22"/>
                <w:lang w:val="en-US" w:eastAsia="en-US"/>
              </w:rPr>
              <w:tab/>
            </w:r>
            <w:r w:rsidR="00BA5B98" w:rsidRPr="007C6CC3">
              <w:rPr>
                <w:rStyle w:val="Hyperlink"/>
                <w:noProof/>
                <w:szCs w:val="22"/>
              </w:rPr>
              <w:t>Relevance to the country strategy and policy frameworks</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_Toc433028749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9</w:t>
            </w:r>
            <w:r w:rsidR="00BA5B98" w:rsidRPr="007C6CC3">
              <w:rPr>
                <w:noProof/>
                <w:webHidden/>
                <w:szCs w:val="22"/>
              </w:rPr>
              <w:fldChar w:fldCharType="end"/>
            </w:r>
          </w:hyperlink>
        </w:p>
        <w:p w14:paraId="378465CC" w14:textId="77777777" w:rsidR="00BA5B98" w:rsidRPr="007C6CC3" w:rsidRDefault="002B2F20">
          <w:pPr>
            <w:pStyle w:val="TOC3"/>
            <w:rPr>
              <w:rFonts w:eastAsiaTheme="minorEastAsia"/>
              <w:noProof/>
              <w:szCs w:val="22"/>
              <w:lang w:val="en-US" w:eastAsia="en-US"/>
            </w:rPr>
          </w:pPr>
          <w:hyperlink w:anchor="_Toc433028750" w:history="1">
            <w:r w:rsidR="00BA5B98" w:rsidRPr="007C6CC3">
              <w:rPr>
                <w:rStyle w:val="Hyperlink"/>
                <w:noProof/>
                <w:szCs w:val="22"/>
              </w:rPr>
              <w:t>3.2.</w:t>
            </w:r>
            <w:r w:rsidR="00BA5B98" w:rsidRPr="007C6CC3">
              <w:rPr>
                <w:rFonts w:eastAsiaTheme="minorEastAsia"/>
                <w:noProof/>
                <w:szCs w:val="22"/>
                <w:lang w:val="en-US" w:eastAsia="en-US"/>
              </w:rPr>
              <w:tab/>
            </w:r>
            <w:r w:rsidR="00BA5B98" w:rsidRPr="007C6CC3">
              <w:rPr>
                <w:rStyle w:val="Hyperlink"/>
                <w:noProof/>
                <w:szCs w:val="22"/>
              </w:rPr>
              <w:t>Relevance to the particular needs and constraints of the target country and localities and synergies with other relevant initiatives</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_Toc433028750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10</w:t>
            </w:r>
            <w:r w:rsidR="00BA5B98" w:rsidRPr="007C6CC3">
              <w:rPr>
                <w:noProof/>
                <w:webHidden/>
                <w:szCs w:val="22"/>
              </w:rPr>
              <w:fldChar w:fldCharType="end"/>
            </w:r>
          </w:hyperlink>
        </w:p>
        <w:p w14:paraId="6D420378"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51" w:history="1">
            <w:r w:rsidR="00BA5B98" w:rsidRPr="007C6CC3">
              <w:rPr>
                <w:rStyle w:val="Hyperlink"/>
                <w:noProof/>
                <w:sz w:val="22"/>
                <w:szCs w:val="22"/>
              </w:rPr>
              <w:t>3.2.1. Specific pre-project situation in the target country</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_Toc433028751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10</w:t>
            </w:r>
            <w:r w:rsidR="00BA5B98" w:rsidRPr="007C6CC3">
              <w:rPr>
                <w:noProof/>
                <w:webHidden/>
                <w:sz w:val="22"/>
                <w:szCs w:val="22"/>
              </w:rPr>
              <w:fldChar w:fldCharType="end"/>
            </w:r>
          </w:hyperlink>
        </w:p>
        <w:p w14:paraId="188C13EC"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52" w:history="1">
            <w:r w:rsidR="00BA5B98" w:rsidRPr="007C6CC3">
              <w:rPr>
                <w:rStyle w:val="Hyperlink"/>
                <w:noProof/>
                <w:sz w:val="22"/>
                <w:szCs w:val="22"/>
              </w:rPr>
              <w:t>3.2.2. Detailed analysis of the problems to be addressed by the action and how they are interrelated at all levels</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_Toc433028752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11</w:t>
            </w:r>
            <w:r w:rsidR="00BA5B98" w:rsidRPr="007C6CC3">
              <w:rPr>
                <w:noProof/>
                <w:webHidden/>
                <w:sz w:val="22"/>
                <w:szCs w:val="22"/>
              </w:rPr>
              <w:fldChar w:fldCharType="end"/>
            </w:r>
          </w:hyperlink>
        </w:p>
        <w:p w14:paraId="50E50BFE"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53" w:history="1">
            <w:r w:rsidR="00BA5B98" w:rsidRPr="007C6CC3">
              <w:rPr>
                <w:rStyle w:val="Hyperlink"/>
                <w:noProof/>
                <w:sz w:val="22"/>
                <w:szCs w:val="22"/>
              </w:rPr>
              <w:t>3.2.3. Synergies and complementarities with on-going or planned relevant interventions</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_Toc433028753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13</w:t>
            </w:r>
            <w:r w:rsidR="00BA5B98" w:rsidRPr="007C6CC3">
              <w:rPr>
                <w:noProof/>
                <w:webHidden/>
                <w:sz w:val="22"/>
                <w:szCs w:val="22"/>
              </w:rPr>
              <w:fldChar w:fldCharType="end"/>
            </w:r>
          </w:hyperlink>
        </w:p>
        <w:p w14:paraId="7E09DF25" w14:textId="77777777" w:rsidR="00BA5B98" w:rsidRPr="007C6CC3" w:rsidRDefault="002B2F20">
          <w:pPr>
            <w:pStyle w:val="TOC3"/>
            <w:rPr>
              <w:rFonts w:eastAsiaTheme="minorEastAsia"/>
              <w:noProof/>
              <w:szCs w:val="22"/>
              <w:lang w:val="en-US" w:eastAsia="en-US"/>
            </w:rPr>
          </w:pPr>
          <w:hyperlink w:anchor="_Toc433028754" w:history="1">
            <w:r w:rsidR="00BA5B98" w:rsidRPr="007C6CC3">
              <w:rPr>
                <w:rStyle w:val="Hyperlink"/>
                <w:noProof/>
                <w:szCs w:val="22"/>
              </w:rPr>
              <w:t>3.3.</w:t>
            </w:r>
            <w:r w:rsidR="00BA5B98" w:rsidRPr="007C6CC3">
              <w:rPr>
                <w:rFonts w:eastAsiaTheme="minorEastAsia"/>
                <w:noProof/>
                <w:szCs w:val="22"/>
                <w:lang w:val="en-US" w:eastAsia="en-US"/>
              </w:rPr>
              <w:tab/>
            </w:r>
            <w:r w:rsidR="00BA5B98" w:rsidRPr="007C6CC3">
              <w:rPr>
                <w:rStyle w:val="Hyperlink"/>
                <w:noProof/>
                <w:szCs w:val="22"/>
              </w:rPr>
              <w:t>Target groups and final beneficiaries</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_Toc433028754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14</w:t>
            </w:r>
            <w:r w:rsidR="00BA5B98" w:rsidRPr="007C6CC3">
              <w:rPr>
                <w:noProof/>
                <w:webHidden/>
                <w:szCs w:val="22"/>
              </w:rPr>
              <w:fldChar w:fldCharType="end"/>
            </w:r>
          </w:hyperlink>
        </w:p>
        <w:p w14:paraId="5BC28068" w14:textId="77777777" w:rsidR="00BA5B98" w:rsidRPr="007C6CC3" w:rsidRDefault="002B2F20">
          <w:pPr>
            <w:pStyle w:val="TOC3"/>
            <w:rPr>
              <w:rFonts w:eastAsiaTheme="minorEastAsia"/>
              <w:noProof/>
              <w:szCs w:val="22"/>
              <w:lang w:val="en-US" w:eastAsia="en-US"/>
            </w:rPr>
          </w:pPr>
          <w:hyperlink w:anchor="_Toc433028755" w:history="1">
            <w:r w:rsidR="00BA5B98" w:rsidRPr="007C6CC3">
              <w:rPr>
                <w:rStyle w:val="Hyperlink"/>
                <w:noProof/>
                <w:szCs w:val="22"/>
              </w:rPr>
              <w:t>3.4.</w:t>
            </w:r>
            <w:r w:rsidR="00BA5B98" w:rsidRPr="007C6CC3">
              <w:rPr>
                <w:rFonts w:eastAsiaTheme="minorEastAsia"/>
                <w:noProof/>
                <w:szCs w:val="22"/>
                <w:lang w:val="en-US" w:eastAsia="en-US"/>
              </w:rPr>
              <w:tab/>
            </w:r>
            <w:r w:rsidR="00BA5B98" w:rsidRPr="007C6CC3">
              <w:rPr>
                <w:rStyle w:val="Hyperlink"/>
                <w:noProof/>
                <w:szCs w:val="22"/>
              </w:rPr>
              <w:t>Particular added-value elements</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_Toc433028755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14</w:t>
            </w:r>
            <w:r w:rsidR="00BA5B98" w:rsidRPr="007C6CC3">
              <w:rPr>
                <w:noProof/>
                <w:webHidden/>
                <w:szCs w:val="22"/>
              </w:rPr>
              <w:fldChar w:fldCharType="end"/>
            </w:r>
          </w:hyperlink>
        </w:p>
        <w:p w14:paraId="4FC4FA42" w14:textId="77777777" w:rsidR="00BA5B98" w:rsidRPr="007C6CC3" w:rsidRDefault="002B2F20">
          <w:pPr>
            <w:pStyle w:val="TOC1"/>
            <w:rPr>
              <w:rFonts w:ascii="Times New Roman" w:eastAsiaTheme="minorEastAsia" w:hAnsi="Times New Roman" w:cs="Times New Roman"/>
              <w:b w:val="0"/>
              <w:bCs w:val="0"/>
              <w:caps w:val="0"/>
              <w:noProof/>
              <w:sz w:val="22"/>
              <w:szCs w:val="22"/>
              <w:lang w:val="en-US" w:eastAsia="en-US"/>
            </w:rPr>
          </w:pPr>
          <w:hyperlink w:anchor="_Toc433028756" w:history="1">
            <w:r w:rsidR="00BA5B98" w:rsidRPr="007C6CC3">
              <w:rPr>
                <w:rStyle w:val="Hyperlink"/>
                <w:rFonts w:ascii="Times New Roman" w:hAnsi="Times New Roman" w:cs="Times New Roman"/>
                <w:noProof/>
                <w:sz w:val="22"/>
                <w:szCs w:val="22"/>
              </w:rPr>
              <w:t>Part B. Full Application Form</w:t>
            </w:r>
            <w:r w:rsidR="00BA5B98" w:rsidRPr="007C6CC3">
              <w:rPr>
                <w:rFonts w:ascii="Times New Roman" w:hAnsi="Times New Roman" w:cs="Times New Roman"/>
                <w:noProof/>
                <w:webHidden/>
                <w:sz w:val="22"/>
                <w:szCs w:val="22"/>
              </w:rPr>
              <w:tab/>
            </w:r>
            <w:r w:rsidR="00BA5B98" w:rsidRPr="007C6CC3">
              <w:rPr>
                <w:rFonts w:ascii="Times New Roman" w:hAnsi="Times New Roman" w:cs="Times New Roman"/>
                <w:noProof/>
                <w:webHidden/>
                <w:sz w:val="22"/>
                <w:szCs w:val="22"/>
              </w:rPr>
              <w:fldChar w:fldCharType="begin"/>
            </w:r>
            <w:r w:rsidR="00BA5B98" w:rsidRPr="007C6CC3">
              <w:rPr>
                <w:rFonts w:ascii="Times New Roman" w:hAnsi="Times New Roman" w:cs="Times New Roman"/>
                <w:noProof/>
                <w:webHidden/>
                <w:sz w:val="22"/>
                <w:szCs w:val="22"/>
              </w:rPr>
              <w:instrText xml:space="preserve"> PAGEREF _Toc433028756 \h </w:instrText>
            </w:r>
            <w:r w:rsidR="00BA5B98" w:rsidRPr="007C6CC3">
              <w:rPr>
                <w:rFonts w:ascii="Times New Roman" w:hAnsi="Times New Roman" w:cs="Times New Roman"/>
                <w:noProof/>
                <w:webHidden/>
                <w:sz w:val="22"/>
                <w:szCs w:val="22"/>
              </w:rPr>
            </w:r>
            <w:r w:rsidR="00BA5B98" w:rsidRPr="007C6CC3">
              <w:rPr>
                <w:rFonts w:ascii="Times New Roman" w:hAnsi="Times New Roman" w:cs="Times New Roman"/>
                <w:noProof/>
                <w:webHidden/>
                <w:sz w:val="22"/>
                <w:szCs w:val="22"/>
              </w:rPr>
              <w:fldChar w:fldCharType="separate"/>
            </w:r>
            <w:r w:rsidR="00BA5B98" w:rsidRPr="007C6CC3">
              <w:rPr>
                <w:rFonts w:ascii="Times New Roman" w:hAnsi="Times New Roman" w:cs="Times New Roman"/>
                <w:noProof/>
                <w:webHidden/>
                <w:sz w:val="22"/>
                <w:szCs w:val="22"/>
              </w:rPr>
              <w:t>16</w:t>
            </w:r>
            <w:r w:rsidR="00BA5B98" w:rsidRPr="007C6CC3">
              <w:rPr>
                <w:rFonts w:ascii="Times New Roman" w:hAnsi="Times New Roman" w:cs="Times New Roman"/>
                <w:noProof/>
                <w:webHidden/>
                <w:sz w:val="22"/>
                <w:szCs w:val="22"/>
              </w:rPr>
              <w:fldChar w:fldCharType="end"/>
            </w:r>
          </w:hyperlink>
        </w:p>
        <w:p w14:paraId="52C1A612" w14:textId="77777777" w:rsidR="00BA5B98" w:rsidRPr="007C6CC3" w:rsidRDefault="002B2F20">
          <w:pPr>
            <w:pStyle w:val="TOC2"/>
            <w:rPr>
              <w:rFonts w:eastAsiaTheme="minorEastAsia"/>
              <w:b w:val="0"/>
              <w:bCs w:val="0"/>
              <w:noProof/>
              <w:sz w:val="22"/>
              <w:szCs w:val="22"/>
              <w:lang w:val="en-US" w:eastAsia="en-US"/>
            </w:rPr>
          </w:pPr>
          <w:hyperlink w:anchor="_Toc433028757" w:history="1">
            <w:r w:rsidR="00BA5B98" w:rsidRPr="007C6CC3">
              <w:rPr>
                <w:rStyle w:val="Hyperlink"/>
                <w:noProof/>
                <w:sz w:val="22"/>
                <w:szCs w:val="22"/>
              </w:rPr>
              <w:t>1. General information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_Toc433028757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16</w:t>
            </w:r>
            <w:r w:rsidR="00BA5B98" w:rsidRPr="007C6CC3">
              <w:rPr>
                <w:noProof/>
                <w:webHidden/>
                <w:sz w:val="22"/>
                <w:szCs w:val="22"/>
              </w:rPr>
              <w:fldChar w:fldCharType="end"/>
            </w:r>
          </w:hyperlink>
        </w:p>
        <w:p w14:paraId="6A0CD030" w14:textId="77777777" w:rsidR="00BA5B98" w:rsidRPr="007C6CC3" w:rsidRDefault="002B2F20">
          <w:pPr>
            <w:pStyle w:val="TOC2"/>
            <w:rPr>
              <w:rFonts w:eastAsiaTheme="minorEastAsia"/>
              <w:b w:val="0"/>
              <w:bCs w:val="0"/>
              <w:noProof/>
              <w:sz w:val="22"/>
              <w:szCs w:val="22"/>
              <w:lang w:val="en-US" w:eastAsia="en-US"/>
            </w:rPr>
          </w:pPr>
          <w:hyperlink w:anchor="_Toc433028758" w:history="1">
            <w:r w:rsidR="00BA5B98" w:rsidRPr="007C6CC3">
              <w:rPr>
                <w:rStyle w:val="Hyperlink"/>
                <w:noProof/>
                <w:sz w:val="22"/>
                <w:szCs w:val="22"/>
              </w:rPr>
              <w:t>2.</w:t>
            </w:r>
            <w:r w:rsidR="00BA5B98" w:rsidRPr="007C6CC3">
              <w:rPr>
                <w:rFonts w:eastAsiaTheme="minorEastAsia"/>
                <w:b w:val="0"/>
                <w:bCs w:val="0"/>
                <w:noProof/>
                <w:sz w:val="22"/>
                <w:szCs w:val="22"/>
                <w:lang w:val="en-US" w:eastAsia="en-US"/>
              </w:rPr>
              <w:tab/>
            </w:r>
            <w:r w:rsidR="00BA5B98" w:rsidRPr="007C6CC3">
              <w:rPr>
                <w:rStyle w:val="Hyperlink"/>
                <w:noProof/>
                <w:sz w:val="22"/>
                <w:szCs w:val="22"/>
              </w:rPr>
              <w:t>The Action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_Toc433028758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17</w:t>
            </w:r>
            <w:r w:rsidR="00BA5B98" w:rsidRPr="007C6CC3">
              <w:rPr>
                <w:noProof/>
                <w:webHidden/>
                <w:sz w:val="22"/>
                <w:szCs w:val="22"/>
              </w:rPr>
              <w:fldChar w:fldCharType="end"/>
            </w:r>
          </w:hyperlink>
        </w:p>
        <w:p w14:paraId="089B9E81" w14:textId="77777777" w:rsidR="00BA5B98" w:rsidRPr="007C6CC3" w:rsidRDefault="002B2F20">
          <w:pPr>
            <w:pStyle w:val="TOC3"/>
            <w:rPr>
              <w:rFonts w:eastAsiaTheme="minorEastAsia"/>
              <w:noProof/>
              <w:szCs w:val="22"/>
              <w:lang w:val="en-US" w:eastAsia="en-US"/>
            </w:rPr>
          </w:pPr>
          <w:hyperlink w:anchor="_Toc433028759" w:history="1">
            <w:r w:rsidR="00BA5B98" w:rsidRPr="007C6CC3">
              <w:rPr>
                <w:rStyle w:val="Hyperlink"/>
                <w:noProof/>
                <w:szCs w:val="22"/>
              </w:rPr>
              <w:t>2.1.</w:t>
            </w:r>
            <w:r w:rsidR="00BA5B98" w:rsidRPr="007C6CC3">
              <w:rPr>
                <w:rFonts w:eastAsiaTheme="minorEastAsia"/>
                <w:noProof/>
                <w:szCs w:val="22"/>
                <w:lang w:val="en-US" w:eastAsia="en-US"/>
              </w:rPr>
              <w:tab/>
            </w:r>
            <w:r w:rsidR="00BA5B98" w:rsidRPr="007C6CC3">
              <w:rPr>
                <w:rStyle w:val="Hyperlink"/>
                <w:noProof/>
                <w:szCs w:val="22"/>
              </w:rPr>
              <w:t>Description of the Action</w:t>
            </w:r>
            <w:r w:rsidR="00BA5B98" w:rsidRPr="007C6CC3">
              <w:rPr>
                <w:noProof/>
                <w:webHidden/>
                <w:szCs w:val="22"/>
              </w:rPr>
              <w:tab/>
            </w:r>
            <w:r w:rsidR="00BA5B98" w:rsidRPr="007C6CC3">
              <w:rPr>
                <w:noProof/>
                <w:webHidden/>
                <w:szCs w:val="22"/>
              </w:rPr>
              <w:fldChar w:fldCharType="begin"/>
            </w:r>
            <w:r w:rsidR="00BA5B98" w:rsidRPr="007C6CC3">
              <w:rPr>
                <w:noProof/>
                <w:webHidden/>
                <w:szCs w:val="22"/>
              </w:rPr>
              <w:instrText xml:space="preserve"> PAGEREF _Toc433028759 \h </w:instrText>
            </w:r>
            <w:r w:rsidR="00BA5B98" w:rsidRPr="007C6CC3">
              <w:rPr>
                <w:noProof/>
                <w:webHidden/>
                <w:szCs w:val="22"/>
              </w:rPr>
            </w:r>
            <w:r w:rsidR="00BA5B98" w:rsidRPr="007C6CC3">
              <w:rPr>
                <w:noProof/>
                <w:webHidden/>
                <w:szCs w:val="22"/>
              </w:rPr>
              <w:fldChar w:fldCharType="separate"/>
            </w:r>
            <w:r w:rsidR="00BA5B98" w:rsidRPr="007C6CC3">
              <w:rPr>
                <w:noProof/>
                <w:webHidden/>
                <w:szCs w:val="22"/>
              </w:rPr>
              <w:t>17</w:t>
            </w:r>
            <w:r w:rsidR="00BA5B98" w:rsidRPr="007C6CC3">
              <w:rPr>
                <w:noProof/>
                <w:webHidden/>
                <w:szCs w:val="22"/>
              </w:rPr>
              <w:fldChar w:fldCharType="end"/>
            </w:r>
          </w:hyperlink>
        </w:p>
        <w:p w14:paraId="551C5EE7"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0" w:history="1">
            <w:r w:rsidR="00BA5B98" w:rsidRPr="007C6CC3">
              <w:rPr>
                <w:rStyle w:val="Hyperlink"/>
                <w:noProof/>
                <w:sz w:val="22"/>
                <w:szCs w:val="22"/>
              </w:rPr>
              <w:t>2.1.1. Description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_Toc433028760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17</w:t>
            </w:r>
            <w:r w:rsidR="00BA5B98" w:rsidRPr="007C6CC3">
              <w:rPr>
                <w:noProof/>
                <w:webHidden/>
                <w:sz w:val="22"/>
                <w:szCs w:val="22"/>
              </w:rPr>
              <w:fldChar w:fldCharType="end"/>
            </w:r>
          </w:hyperlink>
        </w:p>
        <w:p w14:paraId="3C71ABEB"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1" w:history="1">
            <w:r w:rsidR="00BA5B98" w:rsidRPr="007C6CC3">
              <w:rPr>
                <w:rStyle w:val="Hyperlink"/>
                <w:noProof/>
                <w:sz w:val="22"/>
                <w:szCs w:val="22"/>
              </w:rPr>
              <w:t>2.1.2. Methodology</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_Toc433028761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30</w:t>
            </w:r>
            <w:r w:rsidR="00BA5B98" w:rsidRPr="007C6CC3">
              <w:rPr>
                <w:noProof/>
                <w:webHidden/>
                <w:sz w:val="22"/>
                <w:szCs w:val="22"/>
              </w:rPr>
              <w:fldChar w:fldCharType="end"/>
            </w:r>
          </w:hyperlink>
        </w:p>
        <w:p w14:paraId="6FDD34B4"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2" w:history="1">
            <w:r w:rsidR="00BA5B98" w:rsidRPr="007C6CC3">
              <w:rPr>
                <w:rStyle w:val="Hyperlink"/>
                <w:noProof/>
                <w:sz w:val="22"/>
                <w:szCs w:val="22"/>
              </w:rPr>
              <w:t>2.1.3. Duration and indicative action plan for implementing the action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_Toc433028762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34</w:t>
            </w:r>
            <w:r w:rsidR="00BA5B98" w:rsidRPr="007C6CC3">
              <w:rPr>
                <w:noProof/>
                <w:webHidden/>
                <w:sz w:val="22"/>
                <w:szCs w:val="22"/>
              </w:rPr>
              <w:fldChar w:fldCharType="end"/>
            </w:r>
          </w:hyperlink>
        </w:p>
        <w:p w14:paraId="143BD188"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3" w:history="1">
            <w:r w:rsidR="00BA5B98" w:rsidRPr="007C6CC3">
              <w:rPr>
                <w:rStyle w:val="Hyperlink"/>
                <w:noProof/>
                <w:sz w:val="22"/>
                <w:szCs w:val="22"/>
              </w:rPr>
              <w:t>2.1.4. Sustainability of the Action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_Toc433028763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37</w:t>
            </w:r>
            <w:r w:rsidR="00BA5B98" w:rsidRPr="007C6CC3">
              <w:rPr>
                <w:noProof/>
                <w:webHidden/>
                <w:sz w:val="22"/>
                <w:szCs w:val="22"/>
              </w:rPr>
              <w:fldChar w:fldCharType="end"/>
            </w:r>
          </w:hyperlink>
        </w:p>
        <w:p w14:paraId="55E216DC"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4" w:history="1">
            <w:r w:rsidR="00BA5B98" w:rsidRPr="007C6CC3">
              <w:rPr>
                <w:rStyle w:val="Hyperlink"/>
                <w:noProof/>
                <w:sz w:val="22"/>
                <w:szCs w:val="22"/>
              </w:rPr>
              <w:t>2.1.5. Risks and mitigation measures</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_Toc433028764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37</w:t>
            </w:r>
            <w:r w:rsidR="00BA5B98" w:rsidRPr="007C6CC3">
              <w:rPr>
                <w:noProof/>
                <w:webHidden/>
                <w:sz w:val="22"/>
                <w:szCs w:val="22"/>
              </w:rPr>
              <w:fldChar w:fldCharType="end"/>
            </w:r>
          </w:hyperlink>
        </w:p>
        <w:p w14:paraId="5D93E890"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5" w:history="1">
            <w:r w:rsidR="00BA5B98" w:rsidRPr="007C6CC3">
              <w:rPr>
                <w:rStyle w:val="Hyperlink"/>
                <w:noProof/>
                <w:sz w:val="22"/>
                <w:szCs w:val="22"/>
              </w:rPr>
              <w:t>2.1.6. Logical framework</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_Toc433028765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40</w:t>
            </w:r>
            <w:r w:rsidR="00BA5B98" w:rsidRPr="007C6CC3">
              <w:rPr>
                <w:noProof/>
                <w:webHidden/>
                <w:sz w:val="22"/>
                <w:szCs w:val="22"/>
              </w:rPr>
              <w:fldChar w:fldCharType="end"/>
            </w:r>
          </w:hyperlink>
        </w:p>
        <w:p w14:paraId="0E4DB2B5"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6" w:history="1">
            <w:r w:rsidR="00BA5B98" w:rsidRPr="007C6CC3">
              <w:rPr>
                <w:rStyle w:val="Hyperlink"/>
                <w:noProof/>
                <w:sz w:val="22"/>
                <w:szCs w:val="22"/>
              </w:rPr>
              <w:t>2.1.7. Action budget</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_Toc433028766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40</w:t>
            </w:r>
            <w:r w:rsidR="00BA5B98" w:rsidRPr="007C6CC3">
              <w:rPr>
                <w:noProof/>
                <w:webHidden/>
                <w:sz w:val="22"/>
                <w:szCs w:val="22"/>
              </w:rPr>
              <w:fldChar w:fldCharType="end"/>
            </w:r>
          </w:hyperlink>
        </w:p>
        <w:p w14:paraId="55CD8DCA" w14:textId="77777777" w:rsidR="00BA5B98" w:rsidRPr="007C6CC3" w:rsidRDefault="002B2F20">
          <w:pPr>
            <w:pStyle w:val="TOC5"/>
            <w:tabs>
              <w:tab w:val="right" w:leader="dot" w:pos="9060"/>
            </w:tabs>
            <w:rPr>
              <w:rFonts w:eastAsiaTheme="minorEastAsia"/>
              <w:noProof/>
              <w:sz w:val="22"/>
              <w:szCs w:val="22"/>
              <w:lang w:val="en-US" w:eastAsia="en-US"/>
            </w:rPr>
          </w:pPr>
          <w:hyperlink w:anchor="_Toc433028767" w:history="1">
            <w:r w:rsidR="00BA5B98" w:rsidRPr="007C6CC3">
              <w:rPr>
                <w:rStyle w:val="Hyperlink"/>
                <w:noProof/>
                <w:sz w:val="22"/>
                <w:szCs w:val="22"/>
              </w:rPr>
              <w:t>2.1.8. UNDP’s relevant experience</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_Toc433028767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40</w:t>
            </w:r>
            <w:r w:rsidR="00BA5B98" w:rsidRPr="007C6CC3">
              <w:rPr>
                <w:noProof/>
                <w:webHidden/>
                <w:sz w:val="22"/>
                <w:szCs w:val="22"/>
              </w:rPr>
              <w:fldChar w:fldCharType="end"/>
            </w:r>
          </w:hyperlink>
        </w:p>
        <w:p w14:paraId="49C55586" w14:textId="77777777" w:rsidR="00BA5B98" w:rsidRPr="007C6CC3" w:rsidRDefault="002B2F20">
          <w:pPr>
            <w:pStyle w:val="TOC1"/>
            <w:rPr>
              <w:rFonts w:ascii="Times New Roman" w:eastAsiaTheme="minorEastAsia" w:hAnsi="Times New Roman" w:cs="Times New Roman"/>
              <w:b w:val="0"/>
              <w:bCs w:val="0"/>
              <w:caps w:val="0"/>
              <w:noProof/>
              <w:sz w:val="22"/>
              <w:szCs w:val="22"/>
              <w:lang w:val="en-US" w:eastAsia="en-US"/>
            </w:rPr>
          </w:pPr>
          <w:hyperlink w:anchor="_Toc433028768" w:history="1">
            <w:r w:rsidR="00BA5B98" w:rsidRPr="007C6CC3">
              <w:rPr>
                <w:rStyle w:val="Hyperlink"/>
                <w:rFonts w:ascii="Times New Roman" w:hAnsi="Times New Roman" w:cs="Times New Roman"/>
                <w:noProof/>
                <w:sz w:val="22"/>
                <w:szCs w:val="22"/>
              </w:rPr>
              <w:t>PART C. ANNEXES</w:t>
            </w:r>
            <w:r w:rsidR="00BA5B98" w:rsidRPr="007C6CC3">
              <w:rPr>
                <w:rFonts w:ascii="Times New Roman" w:hAnsi="Times New Roman" w:cs="Times New Roman"/>
                <w:noProof/>
                <w:webHidden/>
                <w:sz w:val="22"/>
                <w:szCs w:val="22"/>
              </w:rPr>
              <w:tab/>
            </w:r>
            <w:r w:rsidR="00BA5B98" w:rsidRPr="007C6CC3">
              <w:rPr>
                <w:rFonts w:ascii="Times New Roman" w:hAnsi="Times New Roman" w:cs="Times New Roman"/>
                <w:noProof/>
                <w:webHidden/>
                <w:sz w:val="22"/>
                <w:szCs w:val="22"/>
              </w:rPr>
              <w:fldChar w:fldCharType="begin"/>
            </w:r>
            <w:r w:rsidR="00BA5B98" w:rsidRPr="007C6CC3">
              <w:rPr>
                <w:rFonts w:ascii="Times New Roman" w:hAnsi="Times New Roman" w:cs="Times New Roman"/>
                <w:noProof/>
                <w:webHidden/>
                <w:sz w:val="22"/>
                <w:szCs w:val="22"/>
              </w:rPr>
              <w:instrText xml:space="preserve"> PAGEREF _Toc433028768 \h </w:instrText>
            </w:r>
            <w:r w:rsidR="00BA5B98" w:rsidRPr="007C6CC3">
              <w:rPr>
                <w:rFonts w:ascii="Times New Roman" w:hAnsi="Times New Roman" w:cs="Times New Roman"/>
                <w:noProof/>
                <w:webHidden/>
                <w:sz w:val="22"/>
                <w:szCs w:val="22"/>
              </w:rPr>
            </w:r>
            <w:r w:rsidR="00BA5B98" w:rsidRPr="007C6CC3">
              <w:rPr>
                <w:rFonts w:ascii="Times New Roman" w:hAnsi="Times New Roman" w:cs="Times New Roman"/>
                <w:noProof/>
                <w:webHidden/>
                <w:sz w:val="22"/>
                <w:szCs w:val="22"/>
              </w:rPr>
              <w:fldChar w:fldCharType="separate"/>
            </w:r>
            <w:r w:rsidR="00BA5B98" w:rsidRPr="007C6CC3">
              <w:rPr>
                <w:rFonts w:ascii="Times New Roman" w:hAnsi="Times New Roman" w:cs="Times New Roman"/>
                <w:noProof/>
                <w:webHidden/>
                <w:sz w:val="22"/>
                <w:szCs w:val="22"/>
              </w:rPr>
              <w:t>44</w:t>
            </w:r>
            <w:r w:rsidR="00BA5B98" w:rsidRPr="007C6CC3">
              <w:rPr>
                <w:rFonts w:ascii="Times New Roman" w:hAnsi="Times New Roman" w:cs="Times New Roman"/>
                <w:noProof/>
                <w:webHidden/>
                <w:sz w:val="22"/>
                <w:szCs w:val="22"/>
              </w:rPr>
              <w:fldChar w:fldCharType="end"/>
            </w:r>
          </w:hyperlink>
        </w:p>
        <w:p w14:paraId="326ED909" w14:textId="77777777" w:rsidR="00BA5B98" w:rsidRPr="007C6CC3" w:rsidRDefault="002B2F20">
          <w:pPr>
            <w:pStyle w:val="TOC2"/>
            <w:rPr>
              <w:rFonts w:eastAsiaTheme="minorEastAsia"/>
              <w:b w:val="0"/>
              <w:bCs w:val="0"/>
              <w:noProof/>
              <w:sz w:val="22"/>
              <w:szCs w:val="22"/>
              <w:lang w:val="en-US" w:eastAsia="en-US"/>
            </w:rPr>
          </w:pPr>
          <w:hyperlink w:anchor="_Toc433028769" w:history="1">
            <w:r w:rsidR="00BA5B98" w:rsidRPr="007C6CC3">
              <w:rPr>
                <w:rStyle w:val="Hyperlink"/>
                <w:noProof/>
                <w:sz w:val="22"/>
                <w:szCs w:val="22"/>
              </w:rPr>
              <w:t>Annex I. Logical framework</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_Toc433028769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44</w:t>
            </w:r>
            <w:r w:rsidR="00BA5B98" w:rsidRPr="007C6CC3">
              <w:rPr>
                <w:noProof/>
                <w:webHidden/>
                <w:sz w:val="22"/>
                <w:szCs w:val="22"/>
              </w:rPr>
              <w:fldChar w:fldCharType="end"/>
            </w:r>
          </w:hyperlink>
        </w:p>
        <w:p w14:paraId="61890290" w14:textId="77777777" w:rsidR="00BA5B98" w:rsidRPr="007C6CC3" w:rsidRDefault="002B2F20">
          <w:pPr>
            <w:pStyle w:val="TOC2"/>
            <w:rPr>
              <w:rFonts w:eastAsiaTheme="minorEastAsia"/>
              <w:b w:val="0"/>
              <w:bCs w:val="0"/>
              <w:noProof/>
              <w:sz w:val="22"/>
              <w:szCs w:val="22"/>
              <w:lang w:val="en-US" w:eastAsia="en-US"/>
            </w:rPr>
          </w:pPr>
          <w:hyperlink w:anchor="_Toc433028770" w:history="1">
            <w:r w:rsidR="00BA5B98" w:rsidRPr="007C6CC3">
              <w:rPr>
                <w:rStyle w:val="Hyperlink"/>
                <w:noProof/>
                <w:sz w:val="22"/>
                <w:szCs w:val="22"/>
              </w:rPr>
              <w:t>Annex II. List of flood-affected local governments during the 2014 floods</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_Toc433028770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49</w:t>
            </w:r>
            <w:r w:rsidR="00BA5B98" w:rsidRPr="007C6CC3">
              <w:rPr>
                <w:noProof/>
                <w:webHidden/>
                <w:sz w:val="22"/>
                <w:szCs w:val="22"/>
              </w:rPr>
              <w:fldChar w:fldCharType="end"/>
            </w:r>
          </w:hyperlink>
        </w:p>
        <w:p w14:paraId="6034356A" w14:textId="77777777" w:rsidR="00BA5B98" w:rsidRPr="007C6CC3" w:rsidRDefault="002B2F20">
          <w:pPr>
            <w:pStyle w:val="TOC2"/>
            <w:rPr>
              <w:rFonts w:eastAsiaTheme="minorEastAsia"/>
              <w:b w:val="0"/>
              <w:bCs w:val="0"/>
              <w:noProof/>
              <w:sz w:val="22"/>
              <w:szCs w:val="22"/>
              <w:lang w:val="en-US" w:eastAsia="en-US"/>
            </w:rPr>
          </w:pPr>
          <w:hyperlink w:anchor="_Toc433028771" w:history="1">
            <w:r w:rsidR="00BA5B98" w:rsidRPr="007C6CC3">
              <w:rPr>
                <w:rStyle w:val="Hyperlink"/>
                <w:noProof/>
                <w:sz w:val="22"/>
                <w:szCs w:val="22"/>
              </w:rPr>
              <w:t>Annex III. Returnees and IDPs: local governments of particular concern</w:t>
            </w:r>
            <w:r w:rsidR="00BA5B98" w:rsidRPr="007C6CC3">
              <w:rPr>
                <w:noProof/>
                <w:webHidden/>
                <w:sz w:val="22"/>
                <w:szCs w:val="22"/>
              </w:rPr>
              <w:tab/>
            </w:r>
            <w:r w:rsidR="00BA5B98" w:rsidRPr="007C6CC3">
              <w:rPr>
                <w:noProof/>
                <w:webHidden/>
                <w:sz w:val="22"/>
                <w:szCs w:val="22"/>
              </w:rPr>
              <w:fldChar w:fldCharType="begin"/>
            </w:r>
            <w:r w:rsidR="00BA5B98" w:rsidRPr="007C6CC3">
              <w:rPr>
                <w:noProof/>
                <w:webHidden/>
                <w:sz w:val="22"/>
                <w:szCs w:val="22"/>
              </w:rPr>
              <w:instrText xml:space="preserve"> PAGEREF _Toc433028771 \h </w:instrText>
            </w:r>
            <w:r w:rsidR="00BA5B98" w:rsidRPr="007C6CC3">
              <w:rPr>
                <w:noProof/>
                <w:webHidden/>
                <w:sz w:val="22"/>
                <w:szCs w:val="22"/>
              </w:rPr>
            </w:r>
            <w:r w:rsidR="00BA5B98" w:rsidRPr="007C6CC3">
              <w:rPr>
                <w:noProof/>
                <w:webHidden/>
                <w:sz w:val="22"/>
                <w:szCs w:val="22"/>
              </w:rPr>
              <w:fldChar w:fldCharType="separate"/>
            </w:r>
            <w:r w:rsidR="00BA5B98" w:rsidRPr="007C6CC3">
              <w:rPr>
                <w:noProof/>
                <w:webHidden/>
                <w:sz w:val="22"/>
                <w:szCs w:val="22"/>
              </w:rPr>
              <w:t>50</w:t>
            </w:r>
            <w:r w:rsidR="00BA5B98" w:rsidRPr="007C6CC3">
              <w:rPr>
                <w:noProof/>
                <w:webHidden/>
                <w:sz w:val="22"/>
                <w:szCs w:val="22"/>
              </w:rPr>
              <w:fldChar w:fldCharType="end"/>
            </w:r>
          </w:hyperlink>
        </w:p>
        <w:p w14:paraId="4DF1FAF3" w14:textId="77777777" w:rsidR="00931431" w:rsidRPr="004138AE" w:rsidRDefault="0061673A" w:rsidP="004138AE">
          <w:pPr>
            <w:spacing w:before="120"/>
            <w:rPr>
              <w:sz w:val="22"/>
              <w:szCs w:val="22"/>
            </w:rPr>
          </w:pPr>
          <w:r w:rsidRPr="007C6CC3">
            <w:rPr>
              <w:sz w:val="22"/>
              <w:szCs w:val="22"/>
              <w:highlight w:val="yellow"/>
            </w:rPr>
            <w:fldChar w:fldCharType="end"/>
          </w:r>
        </w:p>
      </w:sdtContent>
    </w:sdt>
    <w:p w14:paraId="57351524" w14:textId="77777777" w:rsidR="00931431" w:rsidRPr="00B146D9" w:rsidRDefault="00931431">
      <w:pPr>
        <w:spacing w:after="160" w:line="259" w:lineRule="auto"/>
        <w:rPr>
          <w:b/>
          <w:highlight w:val="yellow"/>
          <w:u w:val="single"/>
        </w:rPr>
      </w:pPr>
      <w:r w:rsidRPr="00D24224">
        <w:rPr>
          <w:b/>
          <w:highlight w:val="yellow"/>
          <w:u w:val="single"/>
        </w:rPr>
        <w:br w:type="page"/>
      </w:r>
    </w:p>
    <w:p w14:paraId="2A78F041" w14:textId="77777777" w:rsidR="003D0067" w:rsidRPr="005A281F" w:rsidRDefault="003D0067" w:rsidP="00540A50">
      <w:pPr>
        <w:pStyle w:val="Heading1"/>
        <w:rPr>
          <w:rFonts w:ascii="Times New Roman" w:hAnsi="Times New Roman"/>
          <w:lang w:val="en-GB"/>
        </w:rPr>
      </w:pPr>
      <w:bookmarkStart w:id="5" w:name="_Toc277337043"/>
      <w:bookmarkStart w:id="6" w:name="_Toc277340291"/>
      <w:bookmarkStart w:id="7" w:name="_Toc299540097"/>
      <w:bookmarkStart w:id="8" w:name="_Toc426330586"/>
      <w:bookmarkStart w:id="9" w:name="_Toc426374970"/>
      <w:bookmarkStart w:id="10" w:name="_Toc433028742"/>
      <w:r w:rsidRPr="005A281F">
        <w:rPr>
          <w:rFonts w:ascii="Times New Roman" w:hAnsi="Times New Roman"/>
          <w:lang w:val="en-GB"/>
        </w:rPr>
        <w:lastRenderedPageBreak/>
        <w:t>Part A. CONCEPT NOTE</w:t>
      </w:r>
      <w:bookmarkEnd w:id="5"/>
      <w:bookmarkEnd w:id="6"/>
      <w:bookmarkEnd w:id="7"/>
      <w:bookmarkEnd w:id="8"/>
      <w:bookmarkEnd w:id="9"/>
      <w:bookmarkEnd w:id="10"/>
    </w:p>
    <w:p w14:paraId="7CA5AFD9" w14:textId="77777777" w:rsidR="003D0067" w:rsidRPr="005A281F" w:rsidRDefault="00C5671E" w:rsidP="00AD5427">
      <w:pPr>
        <w:pStyle w:val="Heading2"/>
      </w:pPr>
      <w:bookmarkStart w:id="11" w:name="_Toc299540098"/>
      <w:bookmarkStart w:id="12" w:name="_Toc426330587"/>
      <w:bookmarkStart w:id="13" w:name="_Toc426374971"/>
      <w:bookmarkStart w:id="14" w:name="_Toc433028743"/>
      <w:r w:rsidRPr="005A281F">
        <w:t xml:space="preserve">1. </w:t>
      </w:r>
      <w:r w:rsidR="00F60856" w:rsidRPr="005A281F">
        <w:t>Summary of the A</w:t>
      </w:r>
      <w:r w:rsidR="003D0067" w:rsidRPr="005A281F">
        <w:t>ction</w:t>
      </w:r>
      <w:bookmarkEnd w:id="11"/>
      <w:bookmarkEnd w:id="12"/>
      <w:bookmarkEnd w:id="13"/>
      <w:bookmarkEnd w:id="14"/>
    </w:p>
    <w:p w14:paraId="7B58078C" w14:textId="77777777" w:rsidR="003D0067" w:rsidRPr="005A281F" w:rsidRDefault="003D0067" w:rsidP="003D0067">
      <w:pPr>
        <w:spacing w:after="120"/>
        <w:jc w:val="both"/>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1"/>
      </w:tblGrid>
      <w:tr w:rsidR="003D0067" w:rsidRPr="007A05B2" w14:paraId="65CC1900" w14:textId="77777777" w:rsidTr="001D0223">
        <w:tc>
          <w:tcPr>
            <w:tcW w:w="3775" w:type="dxa"/>
            <w:shd w:val="pct10" w:color="auto" w:fill="FFFFFF"/>
            <w:vAlign w:val="center"/>
          </w:tcPr>
          <w:p w14:paraId="7B267F77" w14:textId="77777777" w:rsidR="003D0067" w:rsidRPr="004C21B3" w:rsidRDefault="003D0067" w:rsidP="007C1C82">
            <w:pPr>
              <w:spacing w:before="60" w:after="60"/>
              <w:jc w:val="both"/>
              <w:rPr>
                <w:sz w:val="22"/>
                <w:szCs w:val="22"/>
              </w:rPr>
            </w:pPr>
            <w:r w:rsidRPr="004C21B3">
              <w:rPr>
                <w:sz w:val="22"/>
                <w:szCs w:val="22"/>
              </w:rPr>
              <w:br w:type="page"/>
              <w:t>Title of the action:</w:t>
            </w:r>
          </w:p>
        </w:tc>
        <w:tc>
          <w:tcPr>
            <w:tcW w:w="5581" w:type="dxa"/>
            <w:vAlign w:val="center"/>
          </w:tcPr>
          <w:p w14:paraId="0EF4F0F1" w14:textId="77777777" w:rsidR="003D0067" w:rsidRPr="007A05B2" w:rsidRDefault="003D0067" w:rsidP="007C1C82">
            <w:pPr>
              <w:spacing w:before="60" w:after="60"/>
              <w:jc w:val="both"/>
              <w:rPr>
                <w:sz w:val="22"/>
                <w:szCs w:val="22"/>
              </w:rPr>
            </w:pPr>
            <w:r w:rsidRPr="007A05B2">
              <w:rPr>
                <w:sz w:val="22"/>
                <w:szCs w:val="22"/>
              </w:rPr>
              <w:t>Local Integrated Development Project</w:t>
            </w:r>
          </w:p>
        </w:tc>
      </w:tr>
      <w:tr w:rsidR="003D0067" w:rsidRPr="007A05B2" w14:paraId="65B82C7D" w14:textId="77777777" w:rsidTr="007775C1">
        <w:trPr>
          <w:trHeight w:val="1106"/>
        </w:trPr>
        <w:tc>
          <w:tcPr>
            <w:tcW w:w="3775" w:type="dxa"/>
            <w:shd w:val="pct10" w:color="auto" w:fill="FFFFFF"/>
            <w:vAlign w:val="center"/>
          </w:tcPr>
          <w:p w14:paraId="61E811D4" w14:textId="77777777" w:rsidR="003D0067" w:rsidRPr="007A05B2" w:rsidRDefault="003D0067" w:rsidP="007C1C82">
            <w:pPr>
              <w:spacing w:before="60" w:after="60"/>
              <w:jc w:val="both"/>
              <w:rPr>
                <w:sz w:val="22"/>
                <w:szCs w:val="22"/>
              </w:rPr>
            </w:pPr>
            <w:r w:rsidRPr="007A05B2">
              <w:rPr>
                <w:sz w:val="22"/>
                <w:szCs w:val="22"/>
              </w:rPr>
              <w:t>[Lot:</w:t>
            </w:r>
          </w:p>
          <w:p w14:paraId="1F00E362" w14:textId="77777777" w:rsidR="003D0067" w:rsidRPr="007A05B2" w:rsidRDefault="003D0067" w:rsidP="007C1C82">
            <w:pPr>
              <w:spacing w:before="60" w:after="60"/>
              <w:rPr>
                <w:i/>
                <w:sz w:val="22"/>
                <w:szCs w:val="22"/>
              </w:rPr>
            </w:pPr>
            <w:r w:rsidRPr="007A05B2">
              <w:rPr>
                <w:sz w:val="22"/>
                <w:szCs w:val="22"/>
              </w:rPr>
              <w:t xml:space="preserve">- </w:t>
            </w:r>
            <w:r w:rsidRPr="007A05B2">
              <w:rPr>
                <w:i/>
                <w:sz w:val="22"/>
                <w:szCs w:val="22"/>
              </w:rPr>
              <w:t>Please tick the box corresponding to the specific lot for which you are applying:</w:t>
            </w:r>
          </w:p>
        </w:tc>
        <w:tc>
          <w:tcPr>
            <w:tcW w:w="5581" w:type="dxa"/>
            <w:vAlign w:val="center"/>
          </w:tcPr>
          <w:p w14:paraId="001FF9A0" w14:textId="77777777" w:rsidR="003D0067" w:rsidRPr="007A05B2" w:rsidRDefault="003D0067" w:rsidP="007C1C82">
            <w:pPr>
              <w:spacing w:before="60" w:after="60"/>
              <w:ind w:left="283" w:hanging="283"/>
              <w:jc w:val="both"/>
              <w:rPr>
                <w:sz w:val="22"/>
                <w:szCs w:val="22"/>
              </w:rPr>
            </w:pPr>
            <w:r w:rsidRPr="007A05B2">
              <w:rPr>
                <w:sz w:val="22"/>
                <w:szCs w:val="22"/>
              </w:rPr>
              <w:t>N/A</w:t>
            </w:r>
          </w:p>
        </w:tc>
      </w:tr>
      <w:tr w:rsidR="003D0067" w:rsidRPr="007A05B2" w14:paraId="203D7A8B" w14:textId="77777777" w:rsidTr="001D0223">
        <w:tc>
          <w:tcPr>
            <w:tcW w:w="3775" w:type="dxa"/>
            <w:shd w:val="pct10" w:color="auto" w:fill="FFFFFF"/>
            <w:vAlign w:val="center"/>
          </w:tcPr>
          <w:p w14:paraId="658FAE8C" w14:textId="77777777" w:rsidR="003D0067" w:rsidRPr="007A05B2" w:rsidRDefault="003D0067" w:rsidP="007C1C82">
            <w:pPr>
              <w:spacing w:before="60" w:after="60"/>
              <w:rPr>
                <w:sz w:val="22"/>
                <w:szCs w:val="22"/>
              </w:rPr>
            </w:pPr>
            <w:r w:rsidRPr="007A05B2">
              <w:rPr>
                <w:sz w:val="22"/>
                <w:szCs w:val="22"/>
              </w:rPr>
              <w:t xml:space="preserve">Location(s) of the action: — </w:t>
            </w:r>
            <w:r w:rsidRPr="007A05B2">
              <w:rPr>
                <w:i/>
                <w:sz w:val="22"/>
                <w:szCs w:val="22"/>
              </w:rPr>
              <w:t>specify country(ies), region(s) that will benefit from the action</w:t>
            </w:r>
          </w:p>
        </w:tc>
        <w:tc>
          <w:tcPr>
            <w:tcW w:w="5581" w:type="dxa"/>
            <w:vAlign w:val="center"/>
          </w:tcPr>
          <w:p w14:paraId="542811BE" w14:textId="77777777" w:rsidR="003D0067" w:rsidRPr="007A05B2" w:rsidRDefault="003D0067" w:rsidP="007C1C82">
            <w:pPr>
              <w:spacing w:before="60" w:after="60"/>
              <w:jc w:val="both"/>
              <w:rPr>
                <w:sz w:val="22"/>
                <w:szCs w:val="22"/>
              </w:rPr>
            </w:pPr>
            <w:r w:rsidRPr="007A05B2">
              <w:rPr>
                <w:sz w:val="22"/>
                <w:szCs w:val="22"/>
              </w:rPr>
              <w:t>Bosnia and Herzegovina, with specific focus on 20 local governments</w:t>
            </w:r>
          </w:p>
        </w:tc>
      </w:tr>
      <w:tr w:rsidR="003D0067" w:rsidRPr="007A05B2" w14:paraId="584224AB" w14:textId="77777777" w:rsidTr="001D0223">
        <w:tc>
          <w:tcPr>
            <w:tcW w:w="3775" w:type="dxa"/>
            <w:shd w:val="pct10" w:color="auto" w:fill="FFFFFF"/>
            <w:vAlign w:val="center"/>
          </w:tcPr>
          <w:p w14:paraId="7192FC23" w14:textId="77777777" w:rsidR="003D0067" w:rsidRPr="007A05B2" w:rsidRDefault="003D0067" w:rsidP="007C1C82">
            <w:pPr>
              <w:spacing w:before="60" w:after="60"/>
              <w:rPr>
                <w:sz w:val="22"/>
                <w:szCs w:val="22"/>
              </w:rPr>
            </w:pPr>
            <w:r w:rsidRPr="007A05B2">
              <w:rPr>
                <w:sz w:val="22"/>
                <w:szCs w:val="22"/>
              </w:rPr>
              <w:t>Total duration of the action (</w:t>
            </w:r>
            <w:r w:rsidRPr="007A05B2">
              <w:rPr>
                <w:i/>
                <w:sz w:val="22"/>
                <w:szCs w:val="22"/>
              </w:rPr>
              <w:t>months</w:t>
            </w:r>
            <w:r w:rsidRPr="007A05B2">
              <w:rPr>
                <w:sz w:val="22"/>
                <w:szCs w:val="22"/>
              </w:rPr>
              <w:t>):</w:t>
            </w:r>
          </w:p>
        </w:tc>
        <w:tc>
          <w:tcPr>
            <w:tcW w:w="5581" w:type="dxa"/>
            <w:vAlign w:val="center"/>
          </w:tcPr>
          <w:p w14:paraId="2EDFBC28" w14:textId="77777777" w:rsidR="003D0067" w:rsidRPr="007A05B2" w:rsidRDefault="003D0067" w:rsidP="007C1C82">
            <w:pPr>
              <w:spacing w:before="60" w:after="60"/>
              <w:jc w:val="both"/>
              <w:rPr>
                <w:sz w:val="22"/>
                <w:szCs w:val="22"/>
              </w:rPr>
            </w:pPr>
            <w:r w:rsidRPr="007A05B2">
              <w:rPr>
                <w:sz w:val="22"/>
                <w:szCs w:val="22"/>
              </w:rPr>
              <w:t>36 months</w:t>
            </w:r>
          </w:p>
        </w:tc>
      </w:tr>
      <w:tr w:rsidR="003D0067" w:rsidRPr="007A05B2" w14:paraId="37606A58" w14:textId="77777777" w:rsidTr="001D0223">
        <w:tc>
          <w:tcPr>
            <w:tcW w:w="3775" w:type="dxa"/>
            <w:shd w:val="pct10" w:color="auto" w:fill="FFFFFF"/>
            <w:vAlign w:val="center"/>
          </w:tcPr>
          <w:p w14:paraId="7C85A1AA" w14:textId="77777777" w:rsidR="003D0067" w:rsidRPr="007A05B2" w:rsidRDefault="003D0067" w:rsidP="007C1C82">
            <w:pPr>
              <w:spacing w:before="60" w:after="60"/>
              <w:rPr>
                <w:sz w:val="22"/>
                <w:szCs w:val="22"/>
              </w:rPr>
            </w:pPr>
            <w:r w:rsidRPr="007A05B2">
              <w:rPr>
                <w:spacing w:val="-2"/>
                <w:sz w:val="22"/>
                <w:szCs w:val="22"/>
              </w:rPr>
              <w:t>EU financing requested (amount)</w:t>
            </w:r>
          </w:p>
        </w:tc>
        <w:tc>
          <w:tcPr>
            <w:tcW w:w="5581" w:type="dxa"/>
            <w:vAlign w:val="center"/>
          </w:tcPr>
          <w:p w14:paraId="2D97E607" w14:textId="77777777" w:rsidR="003D0067" w:rsidRPr="003009A6" w:rsidRDefault="003D0067" w:rsidP="007C1C82">
            <w:pPr>
              <w:spacing w:before="60" w:after="60"/>
              <w:jc w:val="both"/>
              <w:rPr>
                <w:sz w:val="22"/>
                <w:szCs w:val="22"/>
              </w:rPr>
            </w:pPr>
            <w:r w:rsidRPr="00316330">
              <w:rPr>
                <w:sz w:val="22"/>
                <w:szCs w:val="22"/>
              </w:rPr>
              <w:t>EUR 6,000,000.00</w:t>
            </w:r>
          </w:p>
        </w:tc>
      </w:tr>
      <w:tr w:rsidR="003D0067" w:rsidRPr="007A05B2" w14:paraId="10D01659" w14:textId="77777777" w:rsidTr="001D0223">
        <w:trPr>
          <w:trHeight w:val="746"/>
        </w:trPr>
        <w:tc>
          <w:tcPr>
            <w:tcW w:w="3775" w:type="dxa"/>
            <w:shd w:val="pct10" w:color="auto" w:fill="FFFFFF"/>
            <w:vAlign w:val="center"/>
          </w:tcPr>
          <w:p w14:paraId="08DC769B" w14:textId="77777777" w:rsidR="003D0067" w:rsidRPr="007A05B2" w:rsidRDefault="003D0067" w:rsidP="007C1C82">
            <w:pPr>
              <w:spacing w:before="60" w:after="60"/>
              <w:rPr>
                <w:sz w:val="22"/>
                <w:szCs w:val="22"/>
              </w:rPr>
            </w:pPr>
            <w:r w:rsidRPr="007A05B2">
              <w:rPr>
                <w:sz w:val="22"/>
                <w:szCs w:val="22"/>
              </w:rPr>
              <w:t xml:space="preserve">EU financing requested as a percentage of  total budget of the Action (indicative) </w:t>
            </w:r>
          </w:p>
        </w:tc>
        <w:tc>
          <w:tcPr>
            <w:tcW w:w="5581" w:type="dxa"/>
            <w:vAlign w:val="center"/>
          </w:tcPr>
          <w:p w14:paraId="0CBEDA79" w14:textId="77777777" w:rsidR="003D0067" w:rsidRPr="003009A6" w:rsidRDefault="003D0067" w:rsidP="007C1C82">
            <w:pPr>
              <w:spacing w:before="60" w:after="60"/>
              <w:jc w:val="both"/>
              <w:rPr>
                <w:sz w:val="22"/>
                <w:szCs w:val="22"/>
              </w:rPr>
            </w:pPr>
            <w:r w:rsidRPr="003009A6">
              <w:rPr>
                <w:sz w:val="22"/>
                <w:szCs w:val="22"/>
              </w:rPr>
              <w:t xml:space="preserve">90% </w:t>
            </w:r>
          </w:p>
        </w:tc>
      </w:tr>
      <w:tr w:rsidR="003D0067" w:rsidRPr="007A05B2" w14:paraId="53FA50D2" w14:textId="77777777" w:rsidTr="001D0223">
        <w:tc>
          <w:tcPr>
            <w:tcW w:w="3775" w:type="dxa"/>
            <w:shd w:val="pct10" w:color="auto" w:fill="FFFFFF"/>
            <w:vAlign w:val="center"/>
          </w:tcPr>
          <w:p w14:paraId="19F60543" w14:textId="77777777" w:rsidR="003D0067" w:rsidRPr="007A05B2" w:rsidRDefault="003D0067" w:rsidP="007C1C82">
            <w:pPr>
              <w:spacing w:before="60" w:after="60"/>
              <w:rPr>
                <w:sz w:val="22"/>
                <w:szCs w:val="22"/>
              </w:rPr>
            </w:pPr>
            <w:r w:rsidRPr="007A05B2">
              <w:rPr>
                <w:sz w:val="22"/>
                <w:szCs w:val="22"/>
              </w:rPr>
              <w:t>Objectives of the action</w:t>
            </w:r>
          </w:p>
        </w:tc>
        <w:tc>
          <w:tcPr>
            <w:tcW w:w="5581" w:type="dxa"/>
            <w:vAlign w:val="center"/>
          </w:tcPr>
          <w:p w14:paraId="0E34A646" w14:textId="77777777" w:rsidR="003D0067" w:rsidRPr="007A05B2" w:rsidRDefault="003D0067" w:rsidP="007C1C82">
            <w:pPr>
              <w:spacing w:before="60" w:after="60"/>
              <w:jc w:val="both"/>
              <w:rPr>
                <w:b/>
                <w:sz w:val="22"/>
                <w:szCs w:val="22"/>
              </w:rPr>
            </w:pPr>
            <w:r w:rsidRPr="007A05B2">
              <w:rPr>
                <w:b/>
                <w:sz w:val="22"/>
                <w:szCs w:val="22"/>
              </w:rPr>
              <w:t>Overall Objective</w:t>
            </w:r>
          </w:p>
          <w:p w14:paraId="14DB711F" w14:textId="77777777" w:rsidR="003D0067" w:rsidRPr="007A05B2" w:rsidRDefault="003D0067" w:rsidP="007C1C82">
            <w:pPr>
              <w:spacing w:before="60" w:after="60"/>
              <w:jc w:val="both"/>
              <w:rPr>
                <w:sz w:val="22"/>
                <w:szCs w:val="22"/>
              </w:rPr>
            </w:pPr>
            <w:r w:rsidRPr="007A05B2">
              <w:rPr>
                <w:sz w:val="22"/>
                <w:szCs w:val="22"/>
              </w:rPr>
              <w:t xml:space="preserve">To raise standards of living and social cohesion in Bosnia and Herzegovina through inclusive sustainable socio-economic development. </w:t>
            </w:r>
          </w:p>
          <w:p w14:paraId="418F73C0" w14:textId="77777777" w:rsidR="003D0067" w:rsidRPr="007A05B2" w:rsidRDefault="003D0067" w:rsidP="007C1C82">
            <w:pPr>
              <w:spacing w:before="120" w:after="60"/>
              <w:jc w:val="both"/>
              <w:rPr>
                <w:b/>
                <w:sz w:val="22"/>
                <w:szCs w:val="22"/>
              </w:rPr>
            </w:pPr>
            <w:r w:rsidRPr="007A05B2">
              <w:rPr>
                <w:b/>
                <w:sz w:val="22"/>
                <w:szCs w:val="22"/>
              </w:rPr>
              <w:t>Specific objectives</w:t>
            </w:r>
          </w:p>
          <w:p w14:paraId="37585D26" w14:textId="77777777" w:rsidR="003D0067" w:rsidRPr="007A05B2" w:rsidRDefault="003D0067" w:rsidP="007C1C82">
            <w:pPr>
              <w:spacing w:before="60" w:after="60"/>
              <w:jc w:val="both"/>
              <w:rPr>
                <w:sz w:val="22"/>
                <w:szCs w:val="22"/>
              </w:rPr>
            </w:pPr>
            <w:r w:rsidRPr="007A05B2">
              <w:rPr>
                <w:sz w:val="22"/>
                <w:szCs w:val="22"/>
              </w:rPr>
              <w:t>To stimulate good governance and economic activity, and promote social inclusion at the local level through integrated local development in the areas primarily affected by floods and areas with a large percentage of returnees/internally displaced persons (IDPs).</w:t>
            </w:r>
          </w:p>
        </w:tc>
      </w:tr>
      <w:tr w:rsidR="003D0067" w:rsidRPr="007A05B2" w14:paraId="0A6427BF" w14:textId="77777777" w:rsidTr="001D0223">
        <w:tc>
          <w:tcPr>
            <w:tcW w:w="3775" w:type="dxa"/>
            <w:shd w:val="pct10" w:color="auto" w:fill="FFFFFF"/>
            <w:vAlign w:val="center"/>
          </w:tcPr>
          <w:p w14:paraId="44FB7635" w14:textId="77777777" w:rsidR="003D0067" w:rsidRPr="007A05B2" w:rsidRDefault="003D0067" w:rsidP="007C1C82">
            <w:pPr>
              <w:spacing w:before="60" w:after="60"/>
              <w:rPr>
                <w:sz w:val="22"/>
                <w:szCs w:val="22"/>
              </w:rPr>
            </w:pPr>
            <w:r w:rsidRPr="007A05B2">
              <w:rPr>
                <w:sz w:val="22"/>
                <w:szCs w:val="22"/>
              </w:rPr>
              <w:t>Target group(s)</w:t>
            </w:r>
          </w:p>
        </w:tc>
        <w:tc>
          <w:tcPr>
            <w:tcW w:w="5581" w:type="dxa"/>
            <w:vAlign w:val="center"/>
          </w:tcPr>
          <w:p w14:paraId="7DF2BAFF" w14:textId="77777777" w:rsidR="003D0067" w:rsidRPr="007A05B2" w:rsidRDefault="003D0067" w:rsidP="007C1C82">
            <w:pPr>
              <w:spacing w:before="60" w:after="60"/>
              <w:jc w:val="both"/>
              <w:rPr>
                <w:sz w:val="22"/>
                <w:szCs w:val="22"/>
              </w:rPr>
            </w:pPr>
            <w:r w:rsidRPr="007A05B2">
              <w:rPr>
                <w:sz w:val="22"/>
                <w:szCs w:val="22"/>
              </w:rPr>
              <w:t xml:space="preserve">Main target groups of the intervention are: </w:t>
            </w:r>
          </w:p>
          <w:p w14:paraId="63FCD07B" w14:textId="77777777" w:rsidR="003D0067" w:rsidRPr="007A05B2" w:rsidRDefault="003D0067" w:rsidP="007C1C82">
            <w:pPr>
              <w:spacing w:before="60" w:after="60"/>
              <w:jc w:val="both"/>
              <w:rPr>
                <w:sz w:val="22"/>
                <w:szCs w:val="22"/>
              </w:rPr>
            </w:pPr>
            <w:r w:rsidRPr="007A05B2">
              <w:rPr>
                <w:sz w:val="22"/>
                <w:szCs w:val="22"/>
              </w:rPr>
              <w:t>- 20 local governments;</w:t>
            </w:r>
          </w:p>
          <w:p w14:paraId="74D6E4A8" w14:textId="77777777" w:rsidR="003D0067" w:rsidRPr="007A05B2" w:rsidRDefault="003D0067" w:rsidP="007C1C82">
            <w:pPr>
              <w:spacing w:before="60" w:after="60"/>
              <w:jc w:val="both"/>
              <w:rPr>
                <w:sz w:val="22"/>
                <w:szCs w:val="22"/>
              </w:rPr>
            </w:pPr>
            <w:r w:rsidRPr="007A05B2">
              <w:rPr>
                <w:sz w:val="22"/>
                <w:szCs w:val="22"/>
              </w:rPr>
              <w:t xml:space="preserve">- 30 micro, small and </w:t>
            </w:r>
            <w:r w:rsidR="006E38B5" w:rsidRPr="007A05B2">
              <w:rPr>
                <w:sz w:val="22"/>
                <w:szCs w:val="22"/>
              </w:rPr>
              <w:t>medium enterprises (MSMEs) and 3</w:t>
            </w:r>
            <w:r w:rsidRPr="007A05B2">
              <w:rPr>
                <w:sz w:val="22"/>
                <w:szCs w:val="22"/>
              </w:rPr>
              <w:t>00 rural households in selected areas;</w:t>
            </w:r>
          </w:p>
          <w:p w14:paraId="730F0966" w14:textId="77777777" w:rsidR="003D0067" w:rsidRPr="007A05B2" w:rsidRDefault="003D0067" w:rsidP="007C1C82">
            <w:pPr>
              <w:spacing w:before="60" w:after="60"/>
              <w:jc w:val="both"/>
              <w:rPr>
                <w:sz w:val="22"/>
                <w:szCs w:val="22"/>
              </w:rPr>
            </w:pPr>
            <w:r w:rsidRPr="007A05B2">
              <w:rPr>
                <w:sz w:val="22"/>
                <w:szCs w:val="22"/>
              </w:rPr>
              <w:t>- 50 civil society organizations;</w:t>
            </w:r>
          </w:p>
          <w:p w14:paraId="22E87E60" w14:textId="77777777" w:rsidR="003D0067" w:rsidRDefault="003D0067" w:rsidP="007C1C82">
            <w:pPr>
              <w:spacing w:before="60" w:after="60"/>
              <w:jc w:val="both"/>
              <w:rPr>
                <w:sz w:val="22"/>
                <w:szCs w:val="22"/>
              </w:rPr>
            </w:pPr>
            <w:r w:rsidRPr="007A05B2">
              <w:rPr>
                <w:sz w:val="22"/>
                <w:szCs w:val="22"/>
              </w:rPr>
              <w:t xml:space="preserve">- </w:t>
            </w:r>
            <w:r w:rsidR="00D31D33">
              <w:rPr>
                <w:sz w:val="22"/>
                <w:szCs w:val="22"/>
              </w:rPr>
              <w:t xml:space="preserve">Approximately </w:t>
            </w:r>
            <w:r w:rsidR="00015C69">
              <w:rPr>
                <w:sz w:val="22"/>
                <w:szCs w:val="22"/>
              </w:rPr>
              <w:t xml:space="preserve">100,000 citizens, including </w:t>
            </w:r>
            <w:r w:rsidR="00D31D33">
              <w:rPr>
                <w:sz w:val="22"/>
                <w:szCs w:val="22"/>
              </w:rPr>
              <w:t xml:space="preserve">5,000 members of </w:t>
            </w:r>
            <w:r w:rsidRPr="007A05B2">
              <w:rPr>
                <w:sz w:val="22"/>
                <w:szCs w:val="22"/>
              </w:rPr>
              <w:t xml:space="preserve">socially excluded and vulnerable groups </w:t>
            </w:r>
            <w:r w:rsidR="00D31D33" w:rsidRPr="00D31D33">
              <w:rPr>
                <w:sz w:val="22"/>
                <w:szCs w:val="22"/>
              </w:rPr>
              <w:t>(e.g. returnees, IDPs, unemployed women, elderly, Roma, people with disabilities, long-term unemployed, etc.)</w:t>
            </w:r>
            <w:r w:rsidRPr="007A05B2">
              <w:rPr>
                <w:sz w:val="22"/>
                <w:szCs w:val="22"/>
              </w:rPr>
              <w:t>;</w:t>
            </w:r>
          </w:p>
          <w:p w14:paraId="4C44E724" w14:textId="77777777" w:rsidR="003D0067" w:rsidRPr="007A05B2" w:rsidRDefault="003D0067" w:rsidP="007C1C82">
            <w:pPr>
              <w:spacing w:before="60" w:after="60"/>
              <w:jc w:val="both"/>
              <w:rPr>
                <w:sz w:val="22"/>
                <w:szCs w:val="22"/>
              </w:rPr>
            </w:pPr>
            <w:r w:rsidRPr="007A05B2">
              <w:rPr>
                <w:sz w:val="22"/>
                <w:szCs w:val="22"/>
              </w:rPr>
              <w:lastRenderedPageBreak/>
              <w:t>- at least 3 relevant higher government level institutions.</w:t>
            </w:r>
          </w:p>
        </w:tc>
      </w:tr>
      <w:tr w:rsidR="003D0067" w:rsidRPr="007A05B2" w14:paraId="7BED8F4E" w14:textId="77777777" w:rsidTr="001D0223">
        <w:tc>
          <w:tcPr>
            <w:tcW w:w="3775" w:type="dxa"/>
            <w:shd w:val="pct10" w:color="auto" w:fill="FFFFFF"/>
            <w:vAlign w:val="center"/>
          </w:tcPr>
          <w:p w14:paraId="3F5591CB" w14:textId="77777777" w:rsidR="003D0067" w:rsidRPr="007A05B2" w:rsidRDefault="003D0067" w:rsidP="007C1C82">
            <w:pPr>
              <w:spacing w:before="60" w:after="60"/>
              <w:rPr>
                <w:sz w:val="22"/>
                <w:szCs w:val="22"/>
              </w:rPr>
            </w:pPr>
            <w:r w:rsidRPr="007A05B2">
              <w:rPr>
                <w:sz w:val="22"/>
                <w:szCs w:val="22"/>
              </w:rPr>
              <w:lastRenderedPageBreak/>
              <w:t>Final beneficiaries</w:t>
            </w:r>
          </w:p>
        </w:tc>
        <w:tc>
          <w:tcPr>
            <w:tcW w:w="5581" w:type="dxa"/>
            <w:vAlign w:val="center"/>
          </w:tcPr>
          <w:p w14:paraId="50C6F68E" w14:textId="77777777" w:rsidR="003D0067" w:rsidRPr="007A05B2" w:rsidRDefault="003D0067" w:rsidP="007C1C82">
            <w:pPr>
              <w:spacing w:before="60" w:after="60"/>
              <w:jc w:val="both"/>
              <w:rPr>
                <w:sz w:val="22"/>
                <w:szCs w:val="22"/>
              </w:rPr>
            </w:pPr>
            <w:r w:rsidRPr="007A05B2">
              <w:rPr>
                <w:sz w:val="22"/>
                <w:szCs w:val="22"/>
              </w:rPr>
              <w:t xml:space="preserve">Final beneficiaries will include all residents of local communities targeted by the Action, including public, civic and economic stakeholders and particularly socially excluded and vulnerable groups.   </w:t>
            </w:r>
          </w:p>
        </w:tc>
      </w:tr>
      <w:tr w:rsidR="003D0067" w:rsidRPr="007A05B2" w14:paraId="462D0F4F" w14:textId="77777777" w:rsidTr="001D0223">
        <w:tc>
          <w:tcPr>
            <w:tcW w:w="3775" w:type="dxa"/>
            <w:shd w:val="pct10" w:color="auto" w:fill="FFFFFF"/>
            <w:vAlign w:val="center"/>
          </w:tcPr>
          <w:p w14:paraId="639FAEDA" w14:textId="77777777" w:rsidR="003D0067" w:rsidRPr="007A05B2" w:rsidRDefault="003D0067" w:rsidP="007C1C82">
            <w:pPr>
              <w:spacing w:before="60" w:after="60"/>
              <w:rPr>
                <w:sz w:val="22"/>
                <w:szCs w:val="22"/>
              </w:rPr>
            </w:pPr>
            <w:r w:rsidRPr="007A05B2">
              <w:rPr>
                <w:sz w:val="22"/>
                <w:szCs w:val="22"/>
              </w:rPr>
              <w:t>Estimated results</w:t>
            </w:r>
          </w:p>
        </w:tc>
        <w:tc>
          <w:tcPr>
            <w:tcW w:w="5581" w:type="dxa"/>
            <w:vAlign w:val="center"/>
          </w:tcPr>
          <w:p w14:paraId="0003C36E" w14:textId="77777777" w:rsidR="003D0067" w:rsidRPr="007A05B2" w:rsidRDefault="003D0067" w:rsidP="007C1C82">
            <w:pPr>
              <w:spacing w:before="60" w:after="60"/>
              <w:jc w:val="both"/>
              <w:rPr>
                <w:b/>
                <w:sz w:val="22"/>
                <w:szCs w:val="22"/>
              </w:rPr>
            </w:pPr>
            <w:r w:rsidRPr="007A05B2">
              <w:rPr>
                <w:b/>
                <w:sz w:val="22"/>
                <w:szCs w:val="22"/>
              </w:rPr>
              <w:t>Result 1</w:t>
            </w:r>
            <w:r w:rsidRPr="007A05B2">
              <w:rPr>
                <w:sz w:val="22"/>
                <w:szCs w:val="22"/>
              </w:rPr>
              <w:t>: Local partnerships are capable of defining and steering effective local socio-economic development as per local needs.</w:t>
            </w:r>
            <w:r w:rsidRPr="007A05B2">
              <w:rPr>
                <w:b/>
                <w:sz w:val="22"/>
                <w:szCs w:val="22"/>
              </w:rPr>
              <w:t xml:space="preserve"> </w:t>
            </w:r>
          </w:p>
          <w:p w14:paraId="2B6D0B75" w14:textId="77777777" w:rsidR="003D0067" w:rsidRPr="007A05B2" w:rsidRDefault="003D0067" w:rsidP="007C1C82">
            <w:pPr>
              <w:spacing w:before="120" w:after="60"/>
              <w:jc w:val="both"/>
              <w:rPr>
                <w:b/>
                <w:sz w:val="22"/>
                <w:szCs w:val="22"/>
              </w:rPr>
            </w:pPr>
            <w:r w:rsidRPr="007A05B2">
              <w:rPr>
                <w:b/>
                <w:sz w:val="22"/>
                <w:szCs w:val="22"/>
              </w:rPr>
              <w:t>Result 2</w:t>
            </w:r>
            <w:r w:rsidRPr="007A05B2">
              <w:rPr>
                <w:sz w:val="22"/>
                <w:szCs w:val="22"/>
              </w:rPr>
              <w:t xml:space="preserve">: Investment needs in target localities are addressed to deal with long-term </w:t>
            </w:r>
            <w:r w:rsidRPr="002447A3">
              <w:rPr>
                <w:sz w:val="22"/>
                <w:szCs w:val="22"/>
              </w:rPr>
              <w:t>consequences of the 2014-floods and achieve obj</w:t>
            </w:r>
            <w:r w:rsidRPr="007A05B2">
              <w:rPr>
                <w:sz w:val="22"/>
                <w:szCs w:val="22"/>
              </w:rPr>
              <w:t>ectives of local integrated development strategies/action plans.</w:t>
            </w:r>
            <w:r w:rsidRPr="007A05B2">
              <w:rPr>
                <w:b/>
                <w:sz w:val="22"/>
                <w:szCs w:val="22"/>
              </w:rPr>
              <w:t xml:space="preserve"> </w:t>
            </w:r>
          </w:p>
          <w:p w14:paraId="115D5FB3" w14:textId="77777777" w:rsidR="003D0067" w:rsidRPr="007A05B2" w:rsidRDefault="003D0067" w:rsidP="007C1C82">
            <w:pPr>
              <w:spacing w:before="120" w:after="60"/>
              <w:jc w:val="both"/>
              <w:rPr>
                <w:sz w:val="22"/>
                <w:szCs w:val="22"/>
              </w:rPr>
            </w:pPr>
            <w:r w:rsidRPr="007A05B2">
              <w:rPr>
                <w:b/>
                <w:sz w:val="22"/>
                <w:szCs w:val="22"/>
              </w:rPr>
              <w:t xml:space="preserve">Result 3: </w:t>
            </w:r>
            <w:r w:rsidRPr="007A05B2">
              <w:rPr>
                <w:sz w:val="22"/>
                <w:szCs w:val="22"/>
              </w:rPr>
              <w:t>Job creation and income generation needs of local communities are addressed, in particular for returnees and IDPs, households affected by the 2014-floods and other vulnerable groups.</w:t>
            </w:r>
          </w:p>
        </w:tc>
      </w:tr>
      <w:tr w:rsidR="003D0067" w:rsidRPr="007A05B2" w14:paraId="3929B295" w14:textId="77777777" w:rsidTr="001D0223">
        <w:tc>
          <w:tcPr>
            <w:tcW w:w="3775" w:type="dxa"/>
            <w:shd w:val="pct10" w:color="auto" w:fill="FFFFFF"/>
            <w:vAlign w:val="center"/>
          </w:tcPr>
          <w:p w14:paraId="49B13183" w14:textId="77777777" w:rsidR="003D0067" w:rsidRPr="007A05B2" w:rsidRDefault="003D0067" w:rsidP="007C1C82">
            <w:pPr>
              <w:spacing w:before="60" w:after="60"/>
              <w:rPr>
                <w:sz w:val="22"/>
                <w:szCs w:val="22"/>
              </w:rPr>
            </w:pPr>
            <w:r w:rsidRPr="007A05B2">
              <w:rPr>
                <w:sz w:val="22"/>
                <w:szCs w:val="22"/>
              </w:rPr>
              <w:t>Main activities</w:t>
            </w:r>
          </w:p>
        </w:tc>
        <w:tc>
          <w:tcPr>
            <w:tcW w:w="5581" w:type="dxa"/>
            <w:vAlign w:val="center"/>
          </w:tcPr>
          <w:p w14:paraId="2DC54EA6" w14:textId="77777777" w:rsidR="003D0067" w:rsidRPr="007A05B2" w:rsidRDefault="003D0067" w:rsidP="007C1C82">
            <w:pPr>
              <w:spacing w:before="60" w:after="60"/>
              <w:jc w:val="both"/>
              <w:rPr>
                <w:b/>
                <w:sz w:val="22"/>
                <w:szCs w:val="22"/>
                <w:u w:val="single"/>
              </w:rPr>
            </w:pPr>
            <w:r w:rsidRPr="007A05B2">
              <w:rPr>
                <w:b/>
                <w:sz w:val="22"/>
                <w:szCs w:val="22"/>
                <w:u w:val="single"/>
              </w:rPr>
              <w:t>Activities related to Result 1:</w:t>
            </w:r>
          </w:p>
          <w:p w14:paraId="05670AE7" w14:textId="77777777" w:rsidR="003D0067" w:rsidRPr="00D24224" w:rsidRDefault="003D0067" w:rsidP="007C1C82">
            <w:pPr>
              <w:spacing w:before="60" w:after="60"/>
              <w:jc w:val="both"/>
              <w:rPr>
                <w:i/>
                <w:sz w:val="22"/>
                <w:szCs w:val="22"/>
              </w:rPr>
            </w:pPr>
            <w:r w:rsidRPr="007A05B2">
              <w:rPr>
                <w:i/>
                <w:sz w:val="22"/>
                <w:szCs w:val="22"/>
              </w:rPr>
              <w:t>Activity 1.1. Strengthening of local development partnerships in target localities and design of integrated and socially-inclusive local development strategies</w:t>
            </w:r>
            <w:r w:rsidRPr="00D24224">
              <w:rPr>
                <w:rStyle w:val="FootnoteReference"/>
                <w:rFonts w:eastAsia="Calibri"/>
                <w:i/>
                <w:szCs w:val="22"/>
              </w:rPr>
              <w:footnoteReference w:id="1"/>
            </w:r>
            <w:r w:rsidR="00C34116" w:rsidRPr="00D24224">
              <w:rPr>
                <w:i/>
                <w:sz w:val="22"/>
                <w:szCs w:val="22"/>
              </w:rPr>
              <w:t>.</w:t>
            </w:r>
          </w:p>
          <w:p w14:paraId="5D19F62A" w14:textId="77777777" w:rsidR="003D0067" w:rsidRPr="005A281F" w:rsidRDefault="003D0067" w:rsidP="007C1C82">
            <w:pPr>
              <w:widowControl w:val="0"/>
              <w:tabs>
                <w:tab w:val="left" w:pos="560"/>
              </w:tabs>
              <w:spacing w:before="60" w:after="60"/>
              <w:jc w:val="both"/>
              <w:rPr>
                <w:i/>
                <w:sz w:val="22"/>
                <w:szCs w:val="22"/>
              </w:rPr>
            </w:pPr>
            <w:r w:rsidRPr="005A281F">
              <w:rPr>
                <w:i/>
                <w:sz w:val="22"/>
                <w:szCs w:val="22"/>
              </w:rPr>
              <w:t>Activity 1.2.</w:t>
            </w:r>
            <w:r w:rsidRPr="005A281F">
              <w:rPr>
                <w:sz w:val="22"/>
                <w:szCs w:val="22"/>
              </w:rPr>
              <w:t xml:space="preserve"> </w:t>
            </w:r>
            <w:r w:rsidRPr="005A281F">
              <w:rPr>
                <w:i/>
                <w:sz w:val="22"/>
                <w:szCs w:val="22"/>
              </w:rPr>
              <w:t>Embedding</w:t>
            </w:r>
            <w:r w:rsidRPr="005A281F">
              <w:rPr>
                <w:sz w:val="22"/>
                <w:szCs w:val="22"/>
              </w:rPr>
              <w:t xml:space="preserve"> </w:t>
            </w:r>
            <w:r w:rsidRPr="005A281F">
              <w:rPr>
                <w:i/>
                <w:sz w:val="22"/>
                <w:szCs w:val="22"/>
              </w:rPr>
              <w:t>development management function within participating local governments and improving effectiveness of local services.</w:t>
            </w:r>
            <w:r w:rsidRPr="005A281F">
              <w:rPr>
                <w:bCs/>
                <w:sz w:val="22"/>
                <w:szCs w:val="22"/>
              </w:rPr>
              <w:t xml:space="preserve"> </w:t>
            </w:r>
          </w:p>
          <w:p w14:paraId="48059694" w14:textId="77777777" w:rsidR="003D0067" w:rsidRPr="002447A3" w:rsidRDefault="003D0067" w:rsidP="007C1C82">
            <w:pPr>
              <w:tabs>
                <w:tab w:val="left" w:pos="650"/>
              </w:tabs>
              <w:spacing w:before="60" w:after="60"/>
              <w:jc w:val="both"/>
              <w:rPr>
                <w:b/>
                <w:i/>
                <w:sz w:val="22"/>
                <w:szCs w:val="22"/>
              </w:rPr>
            </w:pPr>
            <w:r w:rsidRPr="004C21B3">
              <w:rPr>
                <w:i/>
                <w:sz w:val="22"/>
                <w:szCs w:val="22"/>
              </w:rPr>
              <w:t xml:space="preserve">Activity 1.3. </w:t>
            </w:r>
            <w:r w:rsidR="007444C8" w:rsidRPr="004C21B3">
              <w:rPr>
                <w:i/>
                <w:sz w:val="22"/>
                <w:szCs w:val="22"/>
              </w:rPr>
              <w:t>Strengthening efficiency of local service delivery by improved municipal expenditure management</w:t>
            </w:r>
            <w:r w:rsidR="007444C8" w:rsidRPr="002447A3">
              <w:rPr>
                <w:b/>
                <w:i/>
                <w:sz w:val="22"/>
                <w:szCs w:val="22"/>
              </w:rPr>
              <w:t>.</w:t>
            </w:r>
          </w:p>
          <w:p w14:paraId="196E8622" w14:textId="77777777" w:rsidR="003D0067" w:rsidRPr="007A05B2" w:rsidRDefault="003D0067" w:rsidP="007C1C82">
            <w:pPr>
              <w:spacing w:before="120" w:after="60"/>
              <w:jc w:val="both"/>
              <w:rPr>
                <w:i/>
                <w:sz w:val="22"/>
                <w:szCs w:val="22"/>
                <w:u w:val="single"/>
              </w:rPr>
            </w:pPr>
            <w:r w:rsidRPr="007A05B2">
              <w:rPr>
                <w:b/>
                <w:sz w:val="22"/>
                <w:szCs w:val="22"/>
                <w:u w:val="single"/>
              </w:rPr>
              <w:t>Activities related to Result 2:</w:t>
            </w:r>
          </w:p>
          <w:p w14:paraId="401C7C13" w14:textId="77777777" w:rsidR="003D0067" w:rsidRPr="005A281F" w:rsidRDefault="003D0067" w:rsidP="007C1C82">
            <w:pPr>
              <w:widowControl w:val="0"/>
              <w:autoSpaceDE w:val="0"/>
              <w:autoSpaceDN w:val="0"/>
              <w:adjustRightInd w:val="0"/>
              <w:spacing w:before="60" w:after="60"/>
              <w:jc w:val="both"/>
              <w:rPr>
                <w:bCs/>
                <w:i/>
                <w:sz w:val="22"/>
                <w:szCs w:val="22"/>
              </w:rPr>
            </w:pPr>
            <w:r w:rsidRPr="007A05B2">
              <w:rPr>
                <w:i/>
                <w:sz w:val="22"/>
                <w:szCs w:val="22"/>
              </w:rPr>
              <w:t>Activity 2.1 Grant scheme for integrated local development</w:t>
            </w:r>
            <w:r w:rsidRPr="00D24224">
              <w:rPr>
                <w:i/>
                <w:sz w:val="22"/>
                <w:szCs w:val="22"/>
              </w:rPr>
              <w:t xml:space="preserve"> in target areas. </w:t>
            </w:r>
          </w:p>
          <w:p w14:paraId="1FD0C7CF" w14:textId="77777777" w:rsidR="003D0067" w:rsidRPr="005A281F" w:rsidRDefault="003D0067" w:rsidP="007C1C82">
            <w:pPr>
              <w:widowControl w:val="0"/>
              <w:autoSpaceDE w:val="0"/>
              <w:autoSpaceDN w:val="0"/>
              <w:adjustRightInd w:val="0"/>
              <w:spacing w:before="60" w:after="60"/>
              <w:jc w:val="both"/>
              <w:rPr>
                <w:i/>
                <w:sz w:val="22"/>
                <w:szCs w:val="22"/>
              </w:rPr>
            </w:pPr>
            <w:r w:rsidRPr="005A281F">
              <w:rPr>
                <w:i/>
                <w:sz w:val="22"/>
                <w:szCs w:val="22"/>
              </w:rPr>
              <w:t>Activity 2.2. Top-down targeted support to local development by higher government levels.</w:t>
            </w:r>
          </w:p>
          <w:p w14:paraId="278E210C" w14:textId="77777777" w:rsidR="003D0067" w:rsidRPr="00D24224" w:rsidRDefault="003D0067" w:rsidP="007C1C82">
            <w:pPr>
              <w:spacing w:before="120" w:after="60"/>
              <w:jc w:val="both"/>
              <w:rPr>
                <w:b/>
                <w:sz w:val="22"/>
                <w:szCs w:val="22"/>
                <w:u w:val="single"/>
              </w:rPr>
            </w:pPr>
            <w:r w:rsidRPr="005A281F">
              <w:rPr>
                <w:b/>
                <w:sz w:val="22"/>
                <w:szCs w:val="22"/>
                <w:u w:val="single"/>
              </w:rPr>
              <w:t>Activities related to Result 3</w:t>
            </w:r>
            <w:r w:rsidRPr="00D24224">
              <w:rPr>
                <w:rStyle w:val="FootnoteReference"/>
                <w:szCs w:val="22"/>
                <w:u w:val="single"/>
              </w:rPr>
              <w:footnoteReference w:id="2"/>
            </w:r>
            <w:r w:rsidRPr="00D24224">
              <w:rPr>
                <w:b/>
                <w:sz w:val="22"/>
                <w:szCs w:val="22"/>
                <w:u w:val="single"/>
                <w:vertAlign w:val="superscript"/>
              </w:rPr>
              <w:t>:</w:t>
            </w:r>
          </w:p>
          <w:p w14:paraId="1296A2D4" w14:textId="77777777" w:rsidR="003D0067" w:rsidRPr="005A281F" w:rsidRDefault="003D0067" w:rsidP="007C1C82">
            <w:pPr>
              <w:spacing w:before="60" w:after="60"/>
              <w:jc w:val="both"/>
              <w:rPr>
                <w:i/>
                <w:sz w:val="22"/>
                <w:szCs w:val="22"/>
              </w:rPr>
            </w:pPr>
            <w:r w:rsidRPr="00D24224">
              <w:rPr>
                <w:i/>
                <w:sz w:val="22"/>
                <w:szCs w:val="22"/>
              </w:rPr>
              <w:lastRenderedPageBreak/>
              <w:t xml:space="preserve">Activity 3.1. </w:t>
            </w:r>
            <w:r w:rsidR="00D24224" w:rsidRPr="00F306B8">
              <w:rPr>
                <w:i/>
                <w:sz w:val="22"/>
                <w:szCs w:val="22"/>
              </w:rPr>
              <w:t xml:space="preserve">Support </w:t>
            </w:r>
            <w:r w:rsidRPr="00F306B8">
              <w:rPr>
                <w:i/>
                <w:sz w:val="22"/>
                <w:szCs w:val="22"/>
              </w:rPr>
              <w:t>to the creation/strengthening of value chains and provision of business development and extension services in target areas.</w:t>
            </w:r>
          </w:p>
          <w:p w14:paraId="37F14DD9" w14:textId="77777777" w:rsidR="003D0067" w:rsidRPr="005A281F" w:rsidRDefault="003D0067" w:rsidP="007C1C82">
            <w:pPr>
              <w:spacing w:before="60" w:after="60"/>
              <w:jc w:val="both"/>
              <w:rPr>
                <w:i/>
                <w:sz w:val="22"/>
                <w:szCs w:val="22"/>
              </w:rPr>
            </w:pPr>
            <w:r w:rsidRPr="005A281F">
              <w:rPr>
                <w:i/>
                <w:sz w:val="22"/>
                <w:szCs w:val="22"/>
              </w:rPr>
              <w:t xml:space="preserve">Activity 3.2. Job opportunities for the socially excluded through public works schemes in target areas. </w:t>
            </w:r>
          </w:p>
          <w:p w14:paraId="3F444577" w14:textId="77777777" w:rsidR="003D0067" w:rsidRPr="004C21B3" w:rsidRDefault="003D0067" w:rsidP="007C1C82">
            <w:pPr>
              <w:tabs>
                <w:tab w:val="left" w:pos="426"/>
              </w:tabs>
              <w:spacing w:before="60" w:after="60"/>
              <w:jc w:val="both"/>
              <w:rPr>
                <w:i/>
                <w:sz w:val="22"/>
                <w:szCs w:val="22"/>
              </w:rPr>
            </w:pPr>
            <w:r w:rsidRPr="005A281F">
              <w:rPr>
                <w:i/>
                <w:sz w:val="22"/>
                <w:szCs w:val="22"/>
              </w:rPr>
              <w:t>Activity 3.3 Facilitation of investments for economic growth in target areas</w:t>
            </w:r>
            <w:r w:rsidRPr="004C21B3">
              <w:rPr>
                <w:sz w:val="22"/>
                <w:szCs w:val="22"/>
                <w:lang w:eastAsia="en-US"/>
              </w:rPr>
              <w:t>.</w:t>
            </w:r>
          </w:p>
        </w:tc>
      </w:tr>
    </w:tbl>
    <w:p w14:paraId="0FB4DB7E" w14:textId="77777777" w:rsidR="003D0067" w:rsidRPr="007A05B2" w:rsidRDefault="003D0067" w:rsidP="003D0067">
      <w:bookmarkStart w:id="15" w:name="_Toc299540099"/>
    </w:p>
    <w:p w14:paraId="285530B0" w14:textId="77777777" w:rsidR="003D0067" w:rsidRPr="007A05B2" w:rsidRDefault="003D0067" w:rsidP="003D0067"/>
    <w:p w14:paraId="6739A774" w14:textId="77777777" w:rsidR="00292CF2" w:rsidRPr="007A05B2" w:rsidRDefault="00292CF2">
      <w:pPr>
        <w:spacing w:after="160" w:line="259" w:lineRule="auto"/>
        <w:rPr>
          <w:rFonts w:ascii="Times New Roman Bold" w:hAnsi="Times New Roman Bold"/>
          <w:b/>
          <w:caps/>
          <w:snapToGrid w:val="0"/>
          <w:spacing w:val="20"/>
          <w:sz w:val="28"/>
          <w:szCs w:val="20"/>
          <w:lang w:eastAsia="en-US"/>
        </w:rPr>
      </w:pPr>
      <w:bookmarkStart w:id="16" w:name="_Toc426330588"/>
      <w:bookmarkStart w:id="17" w:name="_Toc426374972"/>
      <w:r w:rsidRPr="007A05B2">
        <w:br w:type="page"/>
      </w:r>
    </w:p>
    <w:p w14:paraId="29D9ECFA" w14:textId="77777777" w:rsidR="003D0067" w:rsidRPr="007A05B2" w:rsidRDefault="00C5671E" w:rsidP="00AD5427">
      <w:pPr>
        <w:pStyle w:val="Heading2"/>
      </w:pPr>
      <w:bookmarkStart w:id="18" w:name="_Toc433028744"/>
      <w:r w:rsidRPr="007A05B2">
        <w:lastRenderedPageBreak/>
        <w:t xml:space="preserve">2. </w:t>
      </w:r>
      <w:r w:rsidR="00387EC8" w:rsidRPr="007A05B2">
        <w:t>Description of the A</w:t>
      </w:r>
      <w:r w:rsidR="003D0067" w:rsidRPr="007A05B2">
        <w:t>ction</w:t>
      </w:r>
      <w:bookmarkEnd w:id="16"/>
      <w:bookmarkEnd w:id="17"/>
      <w:bookmarkEnd w:id="18"/>
      <w:r w:rsidR="003D0067" w:rsidRPr="007A05B2">
        <w:t xml:space="preserve"> </w:t>
      </w:r>
      <w:bookmarkEnd w:id="15"/>
    </w:p>
    <w:p w14:paraId="2864F283" w14:textId="77777777" w:rsidR="003D0067" w:rsidRPr="007A05B2" w:rsidRDefault="003D0067" w:rsidP="000302CE">
      <w:pPr>
        <w:pStyle w:val="Heading3"/>
        <w:numPr>
          <w:ilvl w:val="1"/>
          <w:numId w:val="35"/>
        </w:numPr>
      </w:pPr>
      <w:bookmarkStart w:id="19" w:name="_Toc433028745"/>
      <w:r w:rsidRPr="007A05B2">
        <w:t>Country context</w:t>
      </w:r>
      <w:bookmarkEnd w:id="19"/>
    </w:p>
    <w:p w14:paraId="43B84E34" w14:textId="77777777" w:rsidR="003D0067" w:rsidRPr="007A05B2" w:rsidRDefault="003D0067" w:rsidP="00307312">
      <w:pPr>
        <w:spacing w:before="120" w:after="120"/>
        <w:jc w:val="both"/>
        <w:rPr>
          <w:sz w:val="22"/>
          <w:szCs w:val="22"/>
        </w:rPr>
      </w:pPr>
      <w:r w:rsidRPr="007A05B2">
        <w:rPr>
          <w:sz w:val="22"/>
          <w:szCs w:val="22"/>
        </w:rPr>
        <w:t xml:space="preserve">Bosnia and Herzegovina is facing an intricate </w:t>
      </w:r>
      <w:r w:rsidRPr="007A05B2">
        <w:rPr>
          <w:b/>
          <w:i/>
          <w:sz w:val="22"/>
          <w:szCs w:val="22"/>
        </w:rPr>
        <w:t>set of development challenges</w:t>
      </w:r>
      <w:r w:rsidRPr="007A05B2">
        <w:rPr>
          <w:sz w:val="22"/>
          <w:szCs w:val="22"/>
        </w:rPr>
        <w:t>, including economic decline, growing poverty and socio-economic inequalities. Prolonged political deadlock coupled with complex constitutional arrangements have resulted in a series of enduring socio-economic issues, from poor legislation and corruption</w:t>
      </w:r>
      <w:r w:rsidR="007775C1">
        <w:rPr>
          <w:rStyle w:val="FootnoteReference"/>
          <w:sz w:val="22"/>
        </w:rPr>
        <w:footnoteReference w:id="3"/>
      </w:r>
      <w:r w:rsidRPr="007A05B2">
        <w:rPr>
          <w:sz w:val="22"/>
          <w:szCs w:val="22"/>
        </w:rPr>
        <w:t>, to low investment</w:t>
      </w:r>
      <w:r w:rsidR="007775C1">
        <w:rPr>
          <w:rStyle w:val="FootnoteReference"/>
          <w:sz w:val="22"/>
        </w:rPr>
        <w:footnoteReference w:id="4"/>
      </w:r>
      <w:r w:rsidRPr="007A05B2">
        <w:rPr>
          <w:sz w:val="22"/>
          <w:szCs w:val="22"/>
        </w:rPr>
        <w:t>, a negative growth in GDP and painfully high levels of unemployment. All this is fully reflected in a worsening social situation, including growing poverty and inequalities between regions and social groups. Many constraints persist on the economy, including poor infrastructure and a generally unattractive investment climate. As a result of governance failures, people have little faith in their political leaders and public institutions</w:t>
      </w:r>
      <w:r w:rsidR="007775C1">
        <w:rPr>
          <w:rStyle w:val="FootnoteReference"/>
          <w:sz w:val="22"/>
        </w:rPr>
        <w:footnoteReference w:id="5"/>
      </w:r>
      <w:r w:rsidRPr="007A05B2">
        <w:rPr>
          <w:sz w:val="22"/>
          <w:szCs w:val="22"/>
        </w:rPr>
        <w:t xml:space="preserve">, which was demonstrated in the February 2014 protests and violent riots. </w:t>
      </w:r>
    </w:p>
    <w:p w14:paraId="109CE6BA" w14:textId="77777777" w:rsidR="003D0067" w:rsidRDefault="003D0067" w:rsidP="00307312">
      <w:pPr>
        <w:tabs>
          <w:tab w:val="left" w:pos="360"/>
          <w:tab w:val="left" w:pos="720"/>
          <w:tab w:val="left" w:pos="1800"/>
        </w:tabs>
        <w:spacing w:before="120" w:after="120"/>
        <w:ind w:right="144"/>
        <w:jc w:val="both"/>
        <w:rPr>
          <w:sz w:val="22"/>
          <w:szCs w:val="22"/>
        </w:rPr>
      </w:pPr>
      <w:r w:rsidRPr="007A05B2">
        <w:rPr>
          <w:sz w:val="22"/>
          <w:szCs w:val="22"/>
        </w:rPr>
        <w:t>The nat</w:t>
      </w:r>
      <w:r w:rsidR="00C73F23" w:rsidRPr="007A05B2">
        <w:rPr>
          <w:sz w:val="22"/>
          <w:szCs w:val="22"/>
        </w:rPr>
        <w:t xml:space="preserve">ional human development report </w:t>
      </w:r>
      <w:r w:rsidRPr="00765EAF">
        <w:rPr>
          <w:i/>
          <w:sz w:val="22"/>
          <w:szCs w:val="22"/>
        </w:rPr>
        <w:t xml:space="preserve">Social </w:t>
      </w:r>
      <w:r w:rsidR="006C207C" w:rsidRPr="00765EAF">
        <w:rPr>
          <w:i/>
          <w:sz w:val="22"/>
          <w:szCs w:val="22"/>
        </w:rPr>
        <w:t xml:space="preserve">Inclusion </w:t>
      </w:r>
      <w:r w:rsidRPr="00765EAF">
        <w:rPr>
          <w:i/>
          <w:sz w:val="22"/>
          <w:szCs w:val="22"/>
        </w:rPr>
        <w:t>in Bosnia and Herzegovina</w:t>
      </w:r>
      <w:r w:rsidRPr="00D24224">
        <w:rPr>
          <w:rStyle w:val="FootnoteReference"/>
          <w:sz w:val="22"/>
          <w:szCs w:val="22"/>
        </w:rPr>
        <w:footnoteReference w:id="6"/>
      </w:r>
      <w:r w:rsidRPr="00D24224">
        <w:rPr>
          <w:sz w:val="22"/>
          <w:szCs w:val="22"/>
        </w:rPr>
        <w:t xml:space="preserve"> found that over 50 % of the population suffers from some form of </w:t>
      </w:r>
      <w:r w:rsidRPr="00B146D9">
        <w:rPr>
          <w:b/>
          <w:i/>
          <w:sz w:val="22"/>
          <w:szCs w:val="22"/>
        </w:rPr>
        <w:t>social exclusion</w:t>
      </w:r>
      <w:r w:rsidRPr="00B146D9">
        <w:rPr>
          <w:sz w:val="22"/>
          <w:szCs w:val="22"/>
        </w:rPr>
        <w:t xml:space="preserve">. Among the most vulnerable are </w:t>
      </w:r>
      <w:r w:rsidR="00B146D9">
        <w:rPr>
          <w:sz w:val="22"/>
          <w:szCs w:val="22"/>
        </w:rPr>
        <w:t xml:space="preserve">minority </w:t>
      </w:r>
      <w:r w:rsidRPr="00B146D9">
        <w:rPr>
          <w:sz w:val="22"/>
          <w:szCs w:val="22"/>
        </w:rPr>
        <w:t>returnees, Roma, pe</w:t>
      </w:r>
      <w:r w:rsidR="00B146D9">
        <w:rPr>
          <w:sz w:val="22"/>
          <w:szCs w:val="22"/>
        </w:rPr>
        <w:t xml:space="preserve">ople </w:t>
      </w:r>
      <w:r w:rsidRPr="00B146D9">
        <w:rPr>
          <w:sz w:val="22"/>
          <w:szCs w:val="22"/>
        </w:rPr>
        <w:t>with disabilities, the elderly</w:t>
      </w:r>
      <w:r w:rsidR="00C92197">
        <w:rPr>
          <w:sz w:val="22"/>
          <w:szCs w:val="22"/>
        </w:rPr>
        <w:t xml:space="preserve"> and</w:t>
      </w:r>
      <w:r w:rsidRPr="00B146D9">
        <w:rPr>
          <w:sz w:val="22"/>
          <w:szCs w:val="22"/>
        </w:rPr>
        <w:t xml:space="preserve"> youth. </w:t>
      </w:r>
      <w:r w:rsidR="005A281F">
        <w:rPr>
          <w:sz w:val="22"/>
          <w:szCs w:val="22"/>
        </w:rPr>
        <w:t>Nearly 20 years after the end of the war</w:t>
      </w:r>
      <w:r w:rsidR="00077778">
        <w:rPr>
          <w:sz w:val="22"/>
          <w:szCs w:val="22"/>
        </w:rPr>
        <w:t xml:space="preserve">, </w:t>
      </w:r>
      <w:r w:rsidR="004C21B3">
        <w:rPr>
          <w:sz w:val="22"/>
          <w:szCs w:val="22"/>
        </w:rPr>
        <w:t>around</w:t>
      </w:r>
      <w:r w:rsidR="00077778">
        <w:rPr>
          <w:sz w:val="22"/>
          <w:szCs w:val="22"/>
        </w:rPr>
        <w:t xml:space="preserve"> </w:t>
      </w:r>
      <w:r w:rsidRPr="00B146D9">
        <w:rPr>
          <w:sz w:val="22"/>
          <w:szCs w:val="22"/>
        </w:rPr>
        <w:t>10</w:t>
      </w:r>
      <w:r w:rsidR="00077778">
        <w:rPr>
          <w:sz w:val="22"/>
          <w:szCs w:val="22"/>
        </w:rPr>
        <w:t>0</w:t>
      </w:r>
      <w:r w:rsidR="004C21B3">
        <w:rPr>
          <w:sz w:val="22"/>
          <w:szCs w:val="22"/>
        </w:rPr>
        <w:t>,4</w:t>
      </w:r>
      <w:r w:rsidR="00077778">
        <w:rPr>
          <w:sz w:val="22"/>
          <w:szCs w:val="22"/>
        </w:rPr>
        <w:t>00</w:t>
      </w:r>
      <w:r w:rsidRPr="00B146D9">
        <w:rPr>
          <w:sz w:val="22"/>
          <w:szCs w:val="22"/>
        </w:rPr>
        <w:t xml:space="preserve"> </w:t>
      </w:r>
      <w:r w:rsidR="004C21B3">
        <w:rPr>
          <w:sz w:val="22"/>
          <w:szCs w:val="22"/>
        </w:rPr>
        <w:t>people remain internally displaced</w:t>
      </w:r>
      <w:r w:rsidR="00077778">
        <w:rPr>
          <w:sz w:val="22"/>
          <w:szCs w:val="22"/>
        </w:rPr>
        <w:t xml:space="preserve">, while </w:t>
      </w:r>
      <w:r w:rsidR="004C21B3">
        <w:rPr>
          <w:sz w:val="22"/>
          <w:szCs w:val="22"/>
        </w:rPr>
        <w:t xml:space="preserve">those who have returned face </w:t>
      </w:r>
      <w:r w:rsidR="004C21B3">
        <w:rPr>
          <w:sz w:val="22"/>
          <w:szCs w:val="22"/>
        </w:rPr>
        <w:lastRenderedPageBreak/>
        <w:t xml:space="preserve">a series of challenges, as </w:t>
      </w:r>
      <w:r w:rsidRPr="00B146D9">
        <w:rPr>
          <w:sz w:val="22"/>
          <w:szCs w:val="22"/>
        </w:rPr>
        <w:t xml:space="preserve">recommendations on creating conditions for sustainable return remain largely unaddressed. </w:t>
      </w:r>
    </w:p>
    <w:p w14:paraId="6E4C2C22" w14:textId="77777777" w:rsidR="003D0067" w:rsidRPr="00D24224" w:rsidRDefault="003D0067" w:rsidP="00307312">
      <w:pPr>
        <w:spacing w:before="120" w:after="120"/>
        <w:jc w:val="both"/>
        <w:rPr>
          <w:sz w:val="22"/>
          <w:szCs w:val="22"/>
        </w:rPr>
      </w:pPr>
      <w:r w:rsidRPr="005A281F">
        <w:rPr>
          <w:sz w:val="22"/>
          <w:szCs w:val="22"/>
        </w:rPr>
        <w:t xml:space="preserve">Already difficult socio-economic conditions </w:t>
      </w:r>
      <w:r w:rsidR="004C21B3">
        <w:rPr>
          <w:sz w:val="22"/>
          <w:szCs w:val="22"/>
        </w:rPr>
        <w:t xml:space="preserve">in the country </w:t>
      </w:r>
      <w:r w:rsidRPr="005A281F">
        <w:rPr>
          <w:sz w:val="22"/>
          <w:szCs w:val="22"/>
        </w:rPr>
        <w:t xml:space="preserve">were further exacerbated by the </w:t>
      </w:r>
      <w:r w:rsidR="006C73A7">
        <w:rPr>
          <w:sz w:val="22"/>
          <w:szCs w:val="22"/>
        </w:rPr>
        <w:t xml:space="preserve">worst </w:t>
      </w:r>
      <w:r w:rsidRPr="005A281F">
        <w:rPr>
          <w:b/>
          <w:i/>
          <w:sz w:val="22"/>
          <w:szCs w:val="22"/>
        </w:rPr>
        <w:t>floods and landslides</w:t>
      </w:r>
      <w:r w:rsidRPr="005A281F">
        <w:rPr>
          <w:sz w:val="22"/>
          <w:szCs w:val="22"/>
        </w:rPr>
        <w:t xml:space="preserve"> </w:t>
      </w:r>
      <w:r w:rsidR="006C73A7">
        <w:rPr>
          <w:sz w:val="22"/>
          <w:szCs w:val="22"/>
        </w:rPr>
        <w:t xml:space="preserve">on record </w:t>
      </w:r>
      <w:r w:rsidRPr="005A281F">
        <w:rPr>
          <w:sz w:val="22"/>
          <w:szCs w:val="22"/>
        </w:rPr>
        <w:t xml:space="preserve">that struck the country in May 2014, affecting a quarter of its territory and 27% of the population. Devastation of economic, communal and social infrastructure </w:t>
      </w:r>
      <w:r w:rsidR="006C73A7">
        <w:rPr>
          <w:sz w:val="22"/>
          <w:szCs w:val="22"/>
        </w:rPr>
        <w:t>seriously impacted work addressing internal displacement, increasing the number of people in need of assistance. Many IDPs and returnees were displaced again and lost what they had managed to rebuild</w:t>
      </w:r>
      <w:r w:rsidRPr="00D24224">
        <w:rPr>
          <w:sz w:val="22"/>
          <w:szCs w:val="22"/>
        </w:rPr>
        <w:t xml:space="preserve">. </w:t>
      </w:r>
    </w:p>
    <w:p w14:paraId="7B4607E3" w14:textId="77777777" w:rsidR="003D0067" w:rsidRPr="005A281F" w:rsidRDefault="006C73A7" w:rsidP="00307312">
      <w:pPr>
        <w:spacing w:before="120" w:after="120"/>
        <w:jc w:val="both"/>
        <w:rPr>
          <w:sz w:val="22"/>
          <w:szCs w:val="22"/>
        </w:rPr>
      </w:pPr>
      <w:r>
        <w:rPr>
          <w:sz w:val="22"/>
          <w:szCs w:val="22"/>
        </w:rPr>
        <w:t>Nevertheless, over the last few years e</w:t>
      </w:r>
      <w:r w:rsidR="003D0067" w:rsidRPr="00B146D9">
        <w:rPr>
          <w:sz w:val="22"/>
          <w:szCs w:val="22"/>
        </w:rPr>
        <w:t xml:space="preserve">ncouraging </w:t>
      </w:r>
      <w:r w:rsidR="003D0067" w:rsidRPr="00B146D9">
        <w:rPr>
          <w:b/>
          <w:i/>
          <w:sz w:val="22"/>
          <w:szCs w:val="22"/>
        </w:rPr>
        <w:t xml:space="preserve">progress </w:t>
      </w:r>
      <w:r>
        <w:rPr>
          <w:b/>
          <w:i/>
          <w:sz w:val="22"/>
          <w:szCs w:val="22"/>
        </w:rPr>
        <w:t>has been</w:t>
      </w:r>
      <w:r w:rsidR="003D0067" w:rsidRPr="00B146D9">
        <w:rPr>
          <w:b/>
          <w:i/>
          <w:sz w:val="22"/>
          <w:szCs w:val="22"/>
        </w:rPr>
        <w:t xml:space="preserve"> made at the local level</w:t>
      </w:r>
      <w:r w:rsidR="003D0067" w:rsidRPr="00B146D9">
        <w:rPr>
          <w:sz w:val="22"/>
          <w:szCs w:val="22"/>
        </w:rPr>
        <w:t xml:space="preserve">, including in terms of overcoming the consequences of the 2014 floods. In the country’s decentralized institutional context, local development </w:t>
      </w:r>
      <w:r>
        <w:rPr>
          <w:sz w:val="22"/>
          <w:szCs w:val="22"/>
        </w:rPr>
        <w:t xml:space="preserve">has </w:t>
      </w:r>
      <w:r w:rsidR="003D0067" w:rsidRPr="00B146D9">
        <w:rPr>
          <w:sz w:val="22"/>
          <w:szCs w:val="22"/>
        </w:rPr>
        <w:t>provide</w:t>
      </w:r>
      <w:r>
        <w:rPr>
          <w:sz w:val="22"/>
          <w:szCs w:val="22"/>
        </w:rPr>
        <w:t>d</w:t>
      </w:r>
      <w:r w:rsidR="003D0067" w:rsidRPr="00B146D9">
        <w:rPr>
          <w:sz w:val="22"/>
          <w:szCs w:val="22"/>
        </w:rPr>
        <w:t xml:space="preserve"> a more responsive framework for quick-wins in the short and medium terms. In other words, despite many challenges, the</w:t>
      </w:r>
      <w:r w:rsidR="003D0067" w:rsidRPr="005A281F">
        <w:rPr>
          <w:sz w:val="22"/>
          <w:szCs w:val="22"/>
        </w:rPr>
        <w:t xml:space="preserve"> relative directness and simplicity of the situation within a municipality means that some challenges can be addressed more efficiently and effectively at the local level. This is also because local leaders are more sensitive to their local contexts; locally-driven initiatives are better able to address the specific and most pressing needs of their community. Further, successful change at local level is expected to build pressure from below, thereby inspiring and driving change at higher levels. </w:t>
      </w:r>
    </w:p>
    <w:p w14:paraId="48A99343" w14:textId="77777777" w:rsidR="003D0067" w:rsidRPr="005A281F" w:rsidRDefault="003D0067" w:rsidP="003D0067">
      <w:pPr>
        <w:tabs>
          <w:tab w:val="num" w:pos="0"/>
        </w:tabs>
        <w:jc w:val="both"/>
        <w:rPr>
          <w:b/>
          <w:i/>
          <w:sz w:val="22"/>
          <w:szCs w:val="22"/>
          <w:u w:val="single"/>
        </w:rPr>
      </w:pPr>
    </w:p>
    <w:p w14:paraId="2C835EA9" w14:textId="77777777" w:rsidR="003D0067" w:rsidRPr="004C21B3" w:rsidRDefault="003D0067" w:rsidP="00EF7292">
      <w:pPr>
        <w:pStyle w:val="Heading3"/>
        <w:numPr>
          <w:ilvl w:val="1"/>
          <w:numId w:val="35"/>
        </w:numPr>
      </w:pPr>
      <w:bookmarkStart w:id="20" w:name="_Toc433028746"/>
      <w:r w:rsidRPr="004C21B3">
        <w:t>General and specific objectives of the Action and results</w:t>
      </w:r>
      <w:bookmarkEnd w:id="20"/>
    </w:p>
    <w:p w14:paraId="46D353C2" w14:textId="77777777" w:rsidR="003D0067" w:rsidRPr="002447A3" w:rsidRDefault="003D0067" w:rsidP="00307312">
      <w:pPr>
        <w:spacing w:before="120" w:after="120"/>
        <w:jc w:val="both"/>
        <w:rPr>
          <w:iCs/>
          <w:sz w:val="22"/>
          <w:szCs w:val="22"/>
          <w:lang w:eastAsia="en-US"/>
        </w:rPr>
      </w:pPr>
      <w:r w:rsidRPr="004C21B3">
        <w:rPr>
          <w:iCs/>
          <w:sz w:val="22"/>
          <w:szCs w:val="22"/>
          <w:lang w:eastAsia="en-US"/>
        </w:rPr>
        <w:t xml:space="preserve">The </w:t>
      </w:r>
      <w:r w:rsidRPr="004C21B3">
        <w:rPr>
          <w:b/>
          <w:i/>
          <w:iCs/>
          <w:sz w:val="22"/>
          <w:szCs w:val="22"/>
          <w:lang w:eastAsia="en-US"/>
        </w:rPr>
        <w:t>overall objective</w:t>
      </w:r>
      <w:r w:rsidRPr="004C21B3">
        <w:rPr>
          <w:iCs/>
          <w:sz w:val="22"/>
          <w:szCs w:val="22"/>
          <w:lang w:eastAsia="en-US"/>
        </w:rPr>
        <w:t xml:space="preserve"> of the Action is to raise standards of living and social cohesion in Bosnia and Herzegovina through inclusive sustainable socio-economic development. In that light, the </w:t>
      </w:r>
      <w:r w:rsidRPr="002447A3">
        <w:rPr>
          <w:b/>
          <w:i/>
          <w:iCs/>
          <w:sz w:val="22"/>
          <w:szCs w:val="22"/>
          <w:lang w:eastAsia="en-US"/>
        </w:rPr>
        <w:t>specific objective</w:t>
      </w:r>
      <w:r w:rsidRPr="002447A3">
        <w:rPr>
          <w:iCs/>
          <w:sz w:val="22"/>
          <w:szCs w:val="22"/>
          <w:lang w:eastAsia="en-US"/>
        </w:rPr>
        <w:t xml:space="preserve"> is to stimulate good governance and economic activity, and promote s</w:t>
      </w:r>
      <w:r w:rsidRPr="007A05B2">
        <w:rPr>
          <w:iCs/>
          <w:sz w:val="22"/>
          <w:szCs w:val="22"/>
          <w:lang w:eastAsia="en-US"/>
        </w:rPr>
        <w:t xml:space="preserve">ocial inclusion at the local level through integrated local development </w:t>
      </w:r>
      <w:r w:rsidRPr="007A05B2">
        <w:rPr>
          <w:iCs/>
          <w:sz w:val="22"/>
          <w:szCs w:val="22"/>
          <w:lang w:eastAsia="en-US"/>
        </w:rPr>
        <w:lastRenderedPageBreak/>
        <w:t xml:space="preserve">in the areas </w:t>
      </w:r>
      <w:r w:rsidRPr="007A05B2">
        <w:rPr>
          <w:sz w:val="22"/>
          <w:szCs w:val="22"/>
        </w:rPr>
        <w:t>primarily affected by floods and areas with a large percentage of returnees/</w:t>
      </w:r>
      <w:r w:rsidR="002447A3">
        <w:rPr>
          <w:sz w:val="22"/>
          <w:szCs w:val="22"/>
        </w:rPr>
        <w:t>IDP</w:t>
      </w:r>
      <w:r w:rsidRPr="002447A3">
        <w:rPr>
          <w:sz w:val="22"/>
          <w:szCs w:val="22"/>
        </w:rPr>
        <w:t>s</w:t>
      </w:r>
      <w:r w:rsidRPr="002447A3">
        <w:rPr>
          <w:iCs/>
          <w:sz w:val="22"/>
          <w:szCs w:val="22"/>
          <w:lang w:eastAsia="en-US"/>
        </w:rPr>
        <w:t xml:space="preserve">. </w:t>
      </w:r>
    </w:p>
    <w:p w14:paraId="34411591" w14:textId="77777777" w:rsidR="003D0067" w:rsidRPr="0004101C" w:rsidRDefault="003D0067" w:rsidP="00307312">
      <w:pPr>
        <w:spacing w:before="120" w:after="120"/>
        <w:jc w:val="both"/>
        <w:rPr>
          <w:iCs/>
          <w:sz w:val="22"/>
          <w:szCs w:val="22"/>
          <w:lang w:eastAsia="en-US"/>
        </w:rPr>
      </w:pPr>
      <w:r w:rsidRPr="002447A3">
        <w:rPr>
          <w:iCs/>
          <w:sz w:val="22"/>
          <w:szCs w:val="22"/>
          <w:lang w:eastAsia="en-US"/>
        </w:rPr>
        <w:t xml:space="preserve">To reach these objectives, the Action is designed as an integrated intervention comprising </w:t>
      </w:r>
      <w:r w:rsidRPr="002447A3">
        <w:rPr>
          <w:b/>
          <w:i/>
          <w:iCs/>
          <w:sz w:val="22"/>
          <w:szCs w:val="22"/>
          <w:lang w:eastAsia="en-US"/>
        </w:rPr>
        <w:t>two main pillars</w:t>
      </w:r>
      <w:r w:rsidRPr="0004101C">
        <w:rPr>
          <w:b/>
          <w:iCs/>
          <w:sz w:val="22"/>
          <w:szCs w:val="22"/>
          <w:lang w:eastAsia="en-US"/>
        </w:rPr>
        <w:t>:</w:t>
      </w:r>
      <w:r w:rsidRPr="0004101C">
        <w:rPr>
          <w:iCs/>
          <w:sz w:val="22"/>
          <w:szCs w:val="22"/>
          <w:lang w:eastAsia="en-US"/>
        </w:rPr>
        <w:t xml:space="preserve"> (i) governance pillar and (ii) economic development and job creation pillar. </w:t>
      </w:r>
    </w:p>
    <w:p w14:paraId="3FE51838" w14:textId="77777777" w:rsidR="003D0067" w:rsidRPr="002447A3" w:rsidRDefault="003D0067" w:rsidP="00307312">
      <w:pPr>
        <w:spacing w:before="120" w:after="120"/>
        <w:jc w:val="both"/>
        <w:rPr>
          <w:sz w:val="22"/>
          <w:szCs w:val="22"/>
        </w:rPr>
      </w:pPr>
      <w:r w:rsidRPr="007A05B2">
        <w:rPr>
          <w:iCs/>
          <w:sz w:val="22"/>
          <w:szCs w:val="22"/>
        </w:rPr>
        <w:t xml:space="preserve">The Action envisages three inter-related </w:t>
      </w:r>
      <w:r w:rsidRPr="007A05B2">
        <w:rPr>
          <w:b/>
          <w:i/>
          <w:iCs/>
          <w:sz w:val="22"/>
          <w:szCs w:val="22"/>
        </w:rPr>
        <w:t>results</w:t>
      </w:r>
      <w:r w:rsidRPr="007A05B2">
        <w:rPr>
          <w:iCs/>
          <w:sz w:val="22"/>
          <w:szCs w:val="22"/>
        </w:rPr>
        <w:t xml:space="preserve">: 1) </w:t>
      </w:r>
      <w:r w:rsidRPr="007A05B2">
        <w:rPr>
          <w:sz w:val="22"/>
          <w:szCs w:val="22"/>
        </w:rPr>
        <w:t xml:space="preserve">Local partnerships are capable of defining and steering effective local socio-economic development as per local needs; </w:t>
      </w:r>
      <w:r w:rsidRPr="007A05B2">
        <w:rPr>
          <w:iCs/>
          <w:sz w:val="22"/>
          <w:szCs w:val="22"/>
        </w:rPr>
        <w:t xml:space="preserve">2) </w:t>
      </w:r>
      <w:r w:rsidRPr="007A05B2">
        <w:rPr>
          <w:sz w:val="22"/>
          <w:szCs w:val="22"/>
        </w:rPr>
        <w:t xml:space="preserve">Investment needs in target localities are addressed to deal with </w:t>
      </w:r>
      <w:r w:rsidRPr="00765EAF">
        <w:rPr>
          <w:sz w:val="22"/>
          <w:szCs w:val="22"/>
        </w:rPr>
        <w:t>long-term</w:t>
      </w:r>
      <w:r w:rsidRPr="002447A3">
        <w:rPr>
          <w:sz w:val="22"/>
          <w:szCs w:val="22"/>
        </w:rPr>
        <w:t xml:space="preserve"> consequences of the 2014-floods and achieve objectives of local integrated development strategies/action plans; and 3) Job creation and income generation needs of local communities are addressed, in particular for returnees and IDPs, households affected by the 2014-floods and other vulnerable groups.</w:t>
      </w:r>
    </w:p>
    <w:p w14:paraId="52DEED31" w14:textId="77777777" w:rsidR="003D0067" w:rsidRPr="0004101C" w:rsidRDefault="003D0067" w:rsidP="00EF7292">
      <w:pPr>
        <w:pStyle w:val="Heading3"/>
        <w:numPr>
          <w:ilvl w:val="1"/>
          <w:numId w:val="35"/>
        </w:numPr>
      </w:pPr>
      <w:bookmarkStart w:id="21" w:name="_Toc433028747"/>
      <w:r w:rsidRPr="0004101C">
        <w:t>Intervention strategy and main areas of work</w:t>
      </w:r>
      <w:bookmarkEnd w:id="21"/>
    </w:p>
    <w:p w14:paraId="4D3E4A44" w14:textId="77777777" w:rsidR="003D0067" w:rsidRPr="0004101C" w:rsidRDefault="00366278" w:rsidP="00307312">
      <w:pPr>
        <w:spacing w:before="120" w:after="120"/>
        <w:jc w:val="both"/>
        <w:rPr>
          <w:sz w:val="22"/>
          <w:szCs w:val="22"/>
        </w:rPr>
      </w:pPr>
      <w:r w:rsidRPr="0004101C">
        <w:rPr>
          <w:b/>
          <w:noProof/>
          <w:lang w:val="en-US" w:eastAsia="en-US"/>
        </w:rPr>
        <mc:AlternateContent>
          <mc:Choice Requires="wps">
            <w:drawing>
              <wp:anchor distT="0" distB="0" distL="114300" distR="114300" simplePos="0" relativeHeight="251676672" behindDoc="0" locked="0" layoutInCell="1" allowOverlap="1" wp14:anchorId="6489E4ED" wp14:editId="192055E8">
                <wp:simplePos x="0" y="0"/>
                <wp:positionH relativeFrom="column">
                  <wp:posOffset>-45720</wp:posOffset>
                </wp:positionH>
                <wp:positionV relativeFrom="paragraph">
                  <wp:posOffset>1877060</wp:posOffset>
                </wp:positionV>
                <wp:extent cx="5886450" cy="517525"/>
                <wp:effectExtent l="0" t="0" r="19050" b="15875"/>
                <wp:wrapNone/>
                <wp:docPr id="27" name="Rounded Rectangle 27"/>
                <wp:cNvGraphicFramePr/>
                <a:graphic xmlns:a="http://schemas.openxmlformats.org/drawingml/2006/main">
                  <a:graphicData uri="http://schemas.microsoft.com/office/word/2010/wordprocessingShape">
                    <wps:wsp>
                      <wps:cNvSpPr/>
                      <wps:spPr>
                        <a:xfrm>
                          <a:off x="0" y="0"/>
                          <a:ext cx="5886450" cy="517525"/>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151520B4"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raise standards of living and social cohesion in Bosnia and Herzegovina through inclusive sustainable socio-economic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9E4ED" id="Rounded Rectangle 27" o:spid="_x0000_s1026" style="position:absolute;left:0;text-align:left;margin-left:-3.6pt;margin-top:147.8pt;width:463.5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" fillcolor="white [3212]" strokecolor="#1f4d78 [1604]" strokeweight="1.75pt">
                <v:stroke joinstyle="miter"/>
                <v:textbox>
                  <w:txbxContent>
                    <w:p w14:paraId="151520B4"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raise standards of living and social cohesion in Bosnia and Herzegovina through inclusive sustainable socio-economic development</w:t>
                      </w:r>
                    </w:p>
                  </w:txbxContent>
                </v:textbox>
              </v:roundrect>
            </w:pict>
          </mc:Fallback>
        </mc:AlternateContent>
      </w:r>
      <w:r w:rsidR="003D0067" w:rsidRPr="0004101C">
        <w:rPr>
          <w:sz w:val="22"/>
          <w:szCs w:val="22"/>
        </w:rPr>
        <w:t xml:space="preserve">The broader intervention strategy is determined by the objective that calls for simultaneous actions to stimulate good governance and local economies in order to provide better access to public services and labour markets for large part of the population that have access to neither of them. Therefore, </w:t>
      </w:r>
      <w:r w:rsidR="003D0067" w:rsidRPr="0004101C">
        <w:rPr>
          <w:iCs/>
          <w:sz w:val="22"/>
          <w:szCs w:val="22"/>
          <w:lang w:eastAsia="en-US"/>
        </w:rPr>
        <w:t xml:space="preserve">by mutual reinforcement of its two pillars, the </w:t>
      </w:r>
      <w:r w:rsidR="0004101C">
        <w:rPr>
          <w:iCs/>
          <w:sz w:val="22"/>
          <w:szCs w:val="22"/>
          <w:lang w:eastAsia="en-US"/>
        </w:rPr>
        <w:t>Action</w:t>
      </w:r>
      <w:r w:rsidR="0004101C" w:rsidRPr="0004101C">
        <w:rPr>
          <w:iCs/>
          <w:sz w:val="22"/>
          <w:szCs w:val="22"/>
          <w:lang w:eastAsia="en-US"/>
        </w:rPr>
        <w:t xml:space="preserve"> </w:t>
      </w:r>
      <w:r w:rsidR="003D0067" w:rsidRPr="0004101C">
        <w:rPr>
          <w:iCs/>
          <w:sz w:val="22"/>
          <w:szCs w:val="22"/>
          <w:lang w:eastAsia="en-US"/>
        </w:rPr>
        <w:t xml:space="preserve">will leverage governance actions to strengthen local democracy, effectiveness and efficiency of local service delivery, while at the same time will apply economic development </w:t>
      </w:r>
      <w:r w:rsidR="0004101C">
        <w:rPr>
          <w:iCs/>
          <w:sz w:val="22"/>
          <w:szCs w:val="22"/>
          <w:lang w:eastAsia="en-US"/>
        </w:rPr>
        <w:t>interventions</w:t>
      </w:r>
      <w:r w:rsidR="003D0067" w:rsidRPr="0004101C">
        <w:rPr>
          <w:iCs/>
          <w:sz w:val="22"/>
          <w:szCs w:val="22"/>
          <w:lang w:eastAsia="en-US"/>
        </w:rPr>
        <w:t xml:space="preserve"> to support local competitiveness and job creation, with focus on the most vulnerable population groups. </w:t>
      </w:r>
      <w:r w:rsidR="003D0067" w:rsidRPr="0004101C">
        <w:rPr>
          <w:b/>
          <w:i/>
          <w:sz w:val="22"/>
          <w:szCs w:val="22"/>
        </w:rPr>
        <w:t>Job opportunities for the most vulnerable and improved access to and quality of public services</w:t>
      </w:r>
      <w:r w:rsidR="003D0067" w:rsidRPr="0004101C">
        <w:rPr>
          <w:sz w:val="22"/>
          <w:szCs w:val="22"/>
        </w:rPr>
        <w:t xml:space="preserve"> are the main “connecting threads” among specific activities – i.e. the Action offers a complex combination of governance and economic development interventions that are all indirectly or directly either increasing employment opportunities, or improving access to public services, </w:t>
      </w:r>
      <w:r w:rsidR="003D0067" w:rsidRPr="0004101C">
        <w:rPr>
          <w:sz w:val="22"/>
          <w:szCs w:val="22"/>
        </w:rPr>
        <w:lastRenderedPageBreak/>
        <w:t xml:space="preserve">with focus on the most vulnerable categories of the population in target localities. </w:t>
      </w:r>
    </w:p>
    <w:p w14:paraId="69B3E7E5" w14:textId="77777777" w:rsidR="003D0067" w:rsidRPr="00B146D9" w:rsidRDefault="003D0067" w:rsidP="00366278">
      <w:pPr>
        <w:jc w:val="both"/>
        <w:rPr>
          <w:b/>
          <w:sz w:val="22"/>
          <w:szCs w:val="22"/>
        </w:rPr>
      </w:pPr>
      <w:r w:rsidRPr="00D24224">
        <w:rPr>
          <w:sz w:val="22"/>
          <w:szCs w:val="22"/>
        </w:rPr>
        <w:t xml:space="preserve"> </w:t>
      </w:r>
    </w:p>
    <w:p w14:paraId="35D42A30" w14:textId="77777777" w:rsidR="003D0067" w:rsidRPr="00D24224" w:rsidRDefault="003D0067" w:rsidP="003D0067">
      <w:pPr>
        <w:spacing w:before="60" w:after="60"/>
        <w:jc w:val="both"/>
        <w:rPr>
          <w:iCs/>
          <w:sz w:val="22"/>
          <w:szCs w:val="22"/>
        </w:rPr>
      </w:pPr>
      <w:r w:rsidRPr="0004101C">
        <w:rPr>
          <w:noProof/>
          <w:sz w:val="22"/>
          <w:szCs w:val="22"/>
          <w:lang w:val="en-US" w:eastAsia="en-US"/>
        </w:rPr>
        <mc:AlternateContent>
          <mc:Choice Requires="wps">
            <w:drawing>
              <wp:anchor distT="0" distB="0" distL="114300" distR="114300" simplePos="0" relativeHeight="251678720" behindDoc="0" locked="0" layoutInCell="1" allowOverlap="1" wp14:anchorId="088C57C9" wp14:editId="0B107DD5">
                <wp:simplePos x="0" y="0"/>
                <wp:positionH relativeFrom="column">
                  <wp:posOffset>2829560</wp:posOffset>
                </wp:positionH>
                <wp:positionV relativeFrom="paragraph">
                  <wp:posOffset>229870</wp:posOffset>
                </wp:positionV>
                <wp:extent cx="214630" cy="344805"/>
                <wp:effectExtent l="19050" t="19050" r="13970" b="36195"/>
                <wp:wrapNone/>
                <wp:docPr id="28" name="Up-Down Arrow 28"/>
                <wp:cNvGraphicFramePr/>
                <a:graphic xmlns:a="http://schemas.openxmlformats.org/drawingml/2006/main">
                  <a:graphicData uri="http://schemas.microsoft.com/office/word/2010/wordprocessingShape">
                    <wps:wsp>
                      <wps:cNvSpPr/>
                      <wps:spPr>
                        <a:xfrm>
                          <a:off x="0" y="0"/>
                          <a:ext cx="214630" cy="344805"/>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32A9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8" o:spid="_x0000_s1026" type="#_x0000_t70" style="position:absolute;margin-left:222.8pt;margin-top:18.1pt;width:16.9pt;height:2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" adj=",6723" fillcolor="#002060" strokecolor="#002060" strokeweight="1pt"/>
            </w:pict>
          </mc:Fallback>
        </mc:AlternateContent>
      </w:r>
    </w:p>
    <w:p w14:paraId="27633FCB" w14:textId="77777777" w:rsidR="003D0067" w:rsidRPr="00B146D9" w:rsidRDefault="003D0067" w:rsidP="003D0067">
      <w:pPr>
        <w:spacing w:before="60" w:after="60"/>
        <w:jc w:val="both"/>
        <w:rPr>
          <w:sz w:val="22"/>
          <w:szCs w:val="22"/>
        </w:rPr>
      </w:pPr>
    </w:p>
    <w:p w14:paraId="259305BF"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77696" behindDoc="0" locked="0" layoutInCell="1" allowOverlap="1" wp14:anchorId="12B8169E" wp14:editId="3B4874C1">
                <wp:simplePos x="0" y="0"/>
                <wp:positionH relativeFrom="column">
                  <wp:posOffset>-62230</wp:posOffset>
                </wp:positionH>
                <wp:positionV relativeFrom="paragraph">
                  <wp:posOffset>38100</wp:posOffset>
                </wp:positionV>
                <wp:extent cx="5902325" cy="715992"/>
                <wp:effectExtent l="0" t="0" r="22225" b="27305"/>
                <wp:wrapNone/>
                <wp:docPr id="29" name="Rounded Rectangle 29"/>
                <wp:cNvGraphicFramePr/>
                <a:graphic xmlns:a="http://schemas.openxmlformats.org/drawingml/2006/main">
                  <a:graphicData uri="http://schemas.microsoft.com/office/word/2010/wordprocessingShape">
                    <wps:wsp>
                      <wps:cNvSpPr/>
                      <wps:spPr>
                        <a:xfrm>
                          <a:off x="0" y="0"/>
                          <a:ext cx="5902325" cy="715992"/>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20DD58D"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stimulate good governance and economic activity, and promote social inclusion at the local level through integrated local development in the areas </w:t>
                            </w:r>
                            <w:r w:rsidRPr="004A388E">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primarily affected by floods and areas with a large percentage of returnees/</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8169E" id="Rounded Rectangle 29" o:spid="_x0000_s1027" style="position:absolute;margin-left:-4.9pt;margin-top:3pt;width:464.75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" fillcolor="white [3212]" strokecolor="#1f4d78 [1604]" strokeweight="1.75pt">
                <v:stroke joinstyle="miter"/>
                <v:textbox>
                  <w:txbxContent>
                    <w:p w14:paraId="620DD58D"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stimulate good governance and economic activity, and promote social inclusion at the local level through integrated local development in the areas </w:t>
                      </w:r>
                      <w:r w:rsidRPr="004A388E">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primarily affected by floods and areas with a large percentage of returnees/</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IDPs</w:t>
                      </w:r>
                    </w:p>
                  </w:txbxContent>
                </v:textbox>
              </v:roundrect>
            </w:pict>
          </mc:Fallback>
        </mc:AlternateContent>
      </w:r>
    </w:p>
    <w:p w14:paraId="1450304E" w14:textId="77777777" w:rsidR="003D0067" w:rsidRPr="00B146D9" w:rsidRDefault="003D0067" w:rsidP="003D0067">
      <w:pPr>
        <w:spacing w:before="120"/>
        <w:rPr>
          <w:b/>
        </w:rPr>
      </w:pPr>
    </w:p>
    <w:p w14:paraId="6359D17D" w14:textId="77777777" w:rsidR="003D0067" w:rsidRPr="00D24224" w:rsidRDefault="003D0067" w:rsidP="003D0067">
      <w:pPr>
        <w:spacing w:before="120"/>
        <w:rPr>
          <w:b/>
        </w:rPr>
      </w:pPr>
      <w:r w:rsidRPr="0004101C">
        <w:rPr>
          <w:noProof/>
          <w:sz w:val="22"/>
          <w:szCs w:val="22"/>
          <w:lang w:val="en-US" w:eastAsia="en-US"/>
        </w:rPr>
        <mc:AlternateContent>
          <mc:Choice Requires="wps">
            <w:drawing>
              <wp:anchor distT="0" distB="0" distL="114300" distR="114300" simplePos="0" relativeHeight="251684864" behindDoc="0" locked="0" layoutInCell="1" allowOverlap="1" wp14:anchorId="65B3E348" wp14:editId="412332D3">
                <wp:simplePos x="0" y="0"/>
                <wp:positionH relativeFrom="column">
                  <wp:posOffset>5011947</wp:posOffset>
                </wp:positionH>
                <wp:positionV relativeFrom="paragraph">
                  <wp:posOffset>208196</wp:posOffset>
                </wp:positionV>
                <wp:extent cx="261620" cy="370840"/>
                <wp:effectExtent l="19050" t="19050" r="43180" b="29210"/>
                <wp:wrapNone/>
                <wp:docPr id="36" name="Up-Down Arrow 36"/>
                <wp:cNvGraphicFramePr/>
                <a:graphic xmlns:a="http://schemas.openxmlformats.org/drawingml/2006/main">
                  <a:graphicData uri="http://schemas.microsoft.com/office/word/2010/wordprocessingShape">
                    <wps:wsp>
                      <wps:cNvSpPr/>
                      <wps:spPr>
                        <a:xfrm>
                          <a:off x="0" y="0"/>
                          <a:ext cx="261620" cy="370840"/>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D4B9" id="Up-Down Arrow 36" o:spid="_x0000_s1026" type="#_x0000_t70" style="position:absolute;margin-left:394.65pt;margin-top:16.4pt;width:20.6pt;height:2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" adj=",7619" fillcolor="#002060" strokecolor="#002060" strokeweight="1pt"/>
            </w:pict>
          </mc:Fallback>
        </mc:AlternateContent>
      </w:r>
      <w:r w:rsidRPr="0004101C">
        <w:rPr>
          <w:noProof/>
          <w:sz w:val="22"/>
          <w:szCs w:val="22"/>
          <w:lang w:val="en-US" w:eastAsia="en-US"/>
        </w:rPr>
        <mc:AlternateContent>
          <mc:Choice Requires="wps">
            <w:drawing>
              <wp:anchor distT="0" distB="0" distL="114300" distR="114300" simplePos="0" relativeHeight="251680768" behindDoc="0" locked="0" layoutInCell="1" allowOverlap="1" wp14:anchorId="7E61912E" wp14:editId="000B8B53">
                <wp:simplePos x="0" y="0"/>
                <wp:positionH relativeFrom="column">
                  <wp:posOffset>710194</wp:posOffset>
                </wp:positionH>
                <wp:positionV relativeFrom="paragraph">
                  <wp:posOffset>217170</wp:posOffset>
                </wp:positionV>
                <wp:extent cx="261620" cy="370840"/>
                <wp:effectExtent l="19050" t="19050" r="43180" b="29210"/>
                <wp:wrapNone/>
                <wp:docPr id="30" name="Up-Down Arrow 30"/>
                <wp:cNvGraphicFramePr/>
                <a:graphic xmlns:a="http://schemas.openxmlformats.org/drawingml/2006/main">
                  <a:graphicData uri="http://schemas.microsoft.com/office/word/2010/wordprocessingShape">
                    <wps:wsp>
                      <wps:cNvSpPr/>
                      <wps:spPr>
                        <a:xfrm>
                          <a:off x="0" y="0"/>
                          <a:ext cx="261620" cy="370840"/>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35F6C" id="Up-Down Arrow 30" o:spid="_x0000_s1026" type="#_x0000_t70" style="position:absolute;margin-left:55.9pt;margin-top:17.1pt;width:20.6pt;height:2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" adj=",7619" fillcolor="#002060" strokecolor="#002060" strokeweight="1pt"/>
            </w:pict>
          </mc:Fallback>
        </mc:AlternateContent>
      </w:r>
      <w:r w:rsidRPr="0004101C">
        <w:rPr>
          <w:noProof/>
          <w:sz w:val="22"/>
          <w:szCs w:val="22"/>
          <w:lang w:val="en-US" w:eastAsia="en-US"/>
        </w:rPr>
        <mc:AlternateContent>
          <mc:Choice Requires="wps">
            <w:drawing>
              <wp:anchor distT="0" distB="0" distL="114300" distR="114300" simplePos="0" relativeHeight="251682816" behindDoc="0" locked="0" layoutInCell="1" allowOverlap="1" wp14:anchorId="55EC9B22" wp14:editId="71085917">
                <wp:simplePos x="0" y="0"/>
                <wp:positionH relativeFrom="column">
                  <wp:posOffset>2868295</wp:posOffset>
                </wp:positionH>
                <wp:positionV relativeFrom="paragraph">
                  <wp:posOffset>207909</wp:posOffset>
                </wp:positionV>
                <wp:extent cx="261620" cy="370840"/>
                <wp:effectExtent l="19050" t="19050" r="43180" b="29210"/>
                <wp:wrapNone/>
                <wp:docPr id="34" name="Up-Down Arrow 34"/>
                <wp:cNvGraphicFramePr/>
                <a:graphic xmlns:a="http://schemas.openxmlformats.org/drawingml/2006/main">
                  <a:graphicData uri="http://schemas.microsoft.com/office/word/2010/wordprocessingShape">
                    <wps:wsp>
                      <wps:cNvSpPr/>
                      <wps:spPr>
                        <a:xfrm>
                          <a:off x="0" y="0"/>
                          <a:ext cx="261620" cy="370840"/>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1E08" id="Up-Down Arrow 34" o:spid="_x0000_s1026" type="#_x0000_t70" style="position:absolute;margin-left:225.85pt;margin-top:16.35pt;width:20.6pt;height:2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" adj=",7619" fillcolor="#002060" strokecolor="#002060" strokeweight="1pt"/>
            </w:pict>
          </mc:Fallback>
        </mc:AlternateContent>
      </w:r>
    </w:p>
    <w:p w14:paraId="07C6883F"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83840" behindDoc="0" locked="0" layoutInCell="1" allowOverlap="1" wp14:anchorId="684ECADA" wp14:editId="31C90502">
                <wp:simplePos x="0" y="0"/>
                <wp:positionH relativeFrom="column">
                  <wp:posOffset>4043045</wp:posOffset>
                </wp:positionH>
                <wp:positionV relativeFrom="paragraph">
                  <wp:posOffset>131445</wp:posOffset>
                </wp:positionV>
                <wp:extent cx="1960880" cy="1536065"/>
                <wp:effectExtent l="0" t="0" r="20320" b="26035"/>
                <wp:wrapNone/>
                <wp:docPr id="35" name="Rounded Rectangle 35"/>
                <wp:cNvGraphicFramePr/>
                <a:graphic xmlns:a="http://schemas.openxmlformats.org/drawingml/2006/main">
                  <a:graphicData uri="http://schemas.microsoft.com/office/word/2010/wordprocessingShape">
                    <wps:wsp>
                      <wps:cNvSpPr/>
                      <wps:spPr>
                        <a:xfrm>
                          <a:off x="0" y="0"/>
                          <a:ext cx="1960880" cy="1536065"/>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23A656DE"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creation and income generation needs of local communities are addressed, in particular for returnees</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IDP</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households affected by the 2014-floods and other vulnerable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ECADA" id="Rounded Rectangle 35" o:spid="_x0000_s1028" style="position:absolute;margin-left:318.35pt;margin-top:10.35pt;width:154.4pt;height:1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" fillcolor="white [3212]" strokecolor="#1f4d78 [1604]" strokeweight="1.75pt">
                <v:stroke joinstyle="miter"/>
                <v:textbox>
                  <w:txbxContent>
                    <w:p w14:paraId="23A656DE"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creation and income generation needs of local communities are addressed, in particular for returnees</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IDP</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households affected by the 2014-floods and other vulnerable groups</w:t>
                      </w:r>
                    </w:p>
                  </w:txbxContent>
                </v:textbox>
              </v:roundrect>
            </w:pict>
          </mc:Fallback>
        </mc:AlternateContent>
      </w:r>
      <w:r w:rsidRPr="0004101C">
        <w:rPr>
          <w:b/>
          <w:noProof/>
          <w:lang w:val="en-US" w:eastAsia="en-US"/>
        </w:rPr>
        <mc:AlternateContent>
          <mc:Choice Requires="wps">
            <w:drawing>
              <wp:anchor distT="0" distB="0" distL="114300" distR="114300" simplePos="0" relativeHeight="251681792" behindDoc="0" locked="0" layoutInCell="1" allowOverlap="1" wp14:anchorId="07D1E237" wp14:editId="19E00C35">
                <wp:simplePos x="0" y="0"/>
                <wp:positionH relativeFrom="column">
                  <wp:posOffset>1913255</wp:posOffset>
                </wp:positionH>
                <wp:positionV relativeFrom="paragraph">
                  <wp:posOffset>144145</wp:posOffset>
                </wp:positionV>
                <wp:extent cx="2078355" cy="1526540"/>
                <wp:effectExtent l="0" t="0" r="17145" b="16510"/>
                <wp:wrapNone/>
                <wp:docPr id="33" name="Rounded Rectangle 33"/>
                <wp:cNvGraphicFramePr/>
                <a:graphic xmlns:a="http://schemas.openxmlformats.org/drawingml/2006/main">
                  <a:graphicData uri="http://schemas.microsoft.com/office/word/2010/wordprocessingShape">
                    <wps:wsp>
                      <wps:cNvSpPr/>
                      <wps:spPr>
                        <a:xfrm>
                          <a:off x="0" y="0"/>
                          <a:ext cx="2078355" cy="1526540"/>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48019DDE" w14:textId="77777777" w:rsidR="002B2F20" w:rsidRPr="00E5590E" w:rsidRDefault="002B2F20" w:rsidP="003D0067">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Investment needs in target local governments are addressed to deal with </w:t>
                            </w:r>
                            <w:r w:rsidRPr="00765EAF">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long-term</w:t>
                            </w: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consequences of the 2014-floods and achieve objectives of local integrated development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1E237" id="Rounded Rectangle 33" o:spid="_x0000_s1029" style="position:absolute;margin-left:150.65pt;margin-top:11.35pt;width:163.65pt;height:12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" fillcolor="white [3212]" strokecolor="#1f4d78 [1604]" strokeweight="1.75pt">
                <v:stroke joinstyle="miter"/>
                <v:textbox>
                  <w:txbxContent>
                    <w:p w14:paraId="48019DDE" w14:textId="77777777" w:rsidR="002B2F20" w:rsidRPr="00E5590E" w:rsidRDefault="002B2F20" w:rsidP="003D0067">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Investment needs in target local governments are addressed to deal with </w:t>
                      </w:r>
                      <w:r w:rsidRPr="00765EAF">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long-term</w:t>
                      </w: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consequences of the 2014-floods and achieve objectives of local integrated development strategies</w:t>
                      </w:r>
                    </w:p>
                  </w:txbxContent>
                </v:textbox>
              </v:roundrect>
            </w:pict>
          </mc:Fallback>
        </mc:AlternateContent>
      </w:r>
      <w:r w:rsidRPr="0004101C">
        <w:rPr>
          <w:b/>
          <w:noProof/>
          <w:lang w:val="en-US" w:eastAsia="en-US"/>
        </w:rPr>
        <mc:AlternateContent>
          <mc:Choice Requires="wps">
            <w:drawing>
              <wp:anchor distT="0" distB="0" distL="114300" distR="114300" simplePos="0" relativeHeight="251679744" behindDoc="0" locked="0" layoutInCell="1" allowOverlap="1" wp14:anchorId="434117E2" wp14:editId="333E0FA5">
                <wp:simplePos x="0" y="0"/>
                <wp:positionH relativeFrom="column">
                  <wp:posOffset>-114935</wp:posOffset>
                </wp:positionH>
                <wp:positionV relativeFrom="paragraph">
                  <wp:posOffset>181610</wp:posOffset>
                </wp:positionV>
                <wp:extent cx="1969770" cy="1233170"/>
                <wp:effectExtent l="0" t="0" r="11430" b="24130"/>
                <wp:wrapNone/>
                <wp:docPr id="32" name="Rounded Rectangle 32"/>
                <wp:cNvGraphicFramePr/>
                <a:graphic xmlns:a="http://schemas.openxmlformats.org/drawingml/2006/main">
                  <a:graphicData uri="http://schemas.microsoft.com/office/word/2010/wordprocessingShape">
                    <wps:wsp>
                      <wps:cNvSpPr/>
                      <wps:spPr>
                        <a:xfrm>
                          <a:off x="0" y="0"/>
                          <a:ext cx="1969770" cy="1233170"/>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304B1A8A"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partnerships are capable of defining and steering effective local socio-economic development as per local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117E2" id="Rounded Rectangle 32" o:spid="_x0000_s1030" style="position:absolute;margin-left:-9.05pt;margin-top:14.3pt;width:155.1pt;height:9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" fillcolor="white [3212]" strokecolor="#1f4d78 [1604]" strokeweight="1.75pt">
                <v:stroke joinstyle="miter"/>
                <v:textbox>
                  <w:txbxContent>
                    <w:p w14:paraId="304B1A8A" w14:textId="77777777" w:rsidR="002B2F20" w:rsidRPr="00384E3B" w:rsidRDefault="002B2F20" w:rsidP="003D0067">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E3B">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partnerships are capable of defining and steering effective local socio-economic development as per local needs </w:t>
                      </w:r>
                    </w:p>
                  </w:txbxContent>
                </v:textbox>
              </v:roundrect>
            </w:pict>
          </mc:Fallback>
        </mc:AlternateContent>
      </w:r>
    </w:p>
    <w:p w14:paraId="66659893" w14:textId="77777777" w:rsidR="003D0067" w:rsidRPr="00B146D9" w:rsidRDefault="003D0067" w:rsidP="003D0067">
      <w:pPr>
        <w:spacing w:before="120"/>
        <w:rPr>
          <w:b/>
          <w:lang w:eastAsia="en-US"/>
        </w:rPr>
      </w:pPr>
      <w:r w:rsidRPr="00B146D9">
        <w:rPr>
          <w:b/>
          <w:lang w:eastAsia="en-US"/>
        </w:rPr>
        <w:t xml:space="preserve"> </w:t>
      </w:r>
    </w:p>
    <w:p w14:paraId="629B2860" w14:textId="77777777" w:rsidR="003D0067" w:rsidRPr="005A281F" w:rsidRDefault="003D0067" w:rsidP="003D0067">
      <w:pPr>
        <w:spacing w:before="120"/>
        <w:rPr>
          <w:b/>
        </w:rPr>
      </w:pPr>
    </w:p>
    <w:p w14:paraId="7568D712"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65408" behindDoc="0" locked="0" layoutInCell="1" allowOverlap="1" wp14:anchorId="6EEAFEE9" wp14:editId="484225E8">
                <wp:simplePos x="0" y="0"/>
                <wp:positionH relativeFrom="column">
                  <wp:posOffset>3809593</wp:posOffset>
                </wp:positionH>
                <wp:positionV relativeFrom="paragraph">
                  <wp:posOffset>215577</wp:posOffset>
                </wp:positionV>
                <wp:extent cx="2497502" cy="4000727"/>
                <wp:effectExtent l="19050" t="19050" r="17145" b="19050"/>
                <wp:wrapNone/>
                <wp:docPr id="13" name="Oval 13"/>
                <wp:cNvGraphicFramePr/>
                <a:graphic xmlns:a="http://schemas.openxmlformats.org/drawingml/2006/main">
                  <a:graphicData uri="http://schemas.microsoft.com/office/word/2010/wordprocessingShape">
                    <wps:wsp>
                      <wps:cNvSpPr/>
                      <wps:spPr>
                        <a:xfrm>
                          <a:off x="0" y="0"/>
                          <a:ext cx="2497502" cy="4000727"/>
                        </a:xfrm>
                        <a:prstGeom prst="ellipse">
                          <a:avLst/>
                        </a:prstGeom>
                        <a:noFill/>
                        <a:ln w="349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99FB4" id="Oval 13" o:spid="_x0000_s1026" style="position:absolute;margin-left:299.95pt;margin-top:16.95pt;width:196.6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" filled="f" strokecolor="#538135 [2409]" strokeweight="2.75pt">
                <v:stroke joinstyle="miter"/>
              </v:oval>
            </w:pict>
          </mc:Fallback>
        </mc:AlternateContent>
      </w:r>
    </w:p>
    <w:p w14:paraId="520FB277"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59264" behindDoc="0" locked="0" layoutInCell="1" allowOverlap="1" wp14:anchorId="2CB51976" wp14:editId="3A9E9816">
                <wp:simplePos x="0" y="0"/>
                <wp:positionH relativeFrom="column">
                  <wp:posOffset>-210555</wp:posOffset>
                </wp:positionH>
                <wp:positionV relativeFrom="paragraph">
                  <wp:posOffset>105884</wp:posOffset>
                </wp:positionV>
                <wp:extent cx="4271749" cy="3862705"/>
                <wp:effectExtent l="19050" t="19050" r="14605" b="23495"/>
                <wp:wrapNone/>
                <wp:docPr id="12" name="Oval 12"/>
                <wp:cNvGraphicFramePr/>
                <a:graphic xmlns:a="http://schemas.openxmlformats.org/drawingml/2006/main">
                  <a:graphicData uri="http://schemas.microsoft.com/office/word/2010/wordprocessingShape">
                    <wps:wsp>
                      <wps:cNvSpPr/>
                      <wps:spPr>
                        <a:xfrm>
                          <a:off x="0" y="0"/>
                          <a:ext cx="4271749" cy="3862705"/>
                        </a:xfrm>
                        <a:prstGeom prst="ellipse">
                          <a:avLst/>
                        </a:prstGeom>
                        <a:no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33BEC0B1" w14:textId="77777777" w:rsidR="002B2F20" w:rsidRPr="00EE7124" w:rsidRDefault="002B2F20" w:rsidP="003D0067">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51976" id="Oval 12" o:spid="_x0000_s1031" style="position:absolute;margin-left:-16.6pt;margin-top:8.35pt;width:336.35pt;height:3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" filled="f" strokecolor="#1f4d78 [1604]" strokeweight="2.75pt">
                <v:stroke joinstyle="miter"/>
                <v:textbox>
                  <w:txbxContent>
                    <w:p w14:paraId="33BEC0B1" w14:textId="77777777" w:rsidR="002B2F20" w:rsidRPr="00EE7124" w:rsidRDefault="002B2F20" w:rsidP="003D0067">
                      <w:pPr>
                        <w:jc w:val="center"/>
                        <w:rPr>
                          <w:color w:val="FFFFFF" w:themeColor="background1"/>
                          <w14:textFill>
                            <w14:noFill/>
                          </w14:textFill>
                        </w:rPr>
                      </w:pPr>
                    </w:p>
                  </w:txbxContent>
                </v:textbox>
              </v:oval>
            </w:pict>
          </mc:Fallback>
        </mc:AlternateContent>
      </w:r>
    </w:p>
    <w:p w14:paraId="3F3E72D8" w14:textId="77777777" w:rsidR="003D0067" w:rsidRPr="00D24224" w:rsidRDefault="003D0067" w:rsidP="003D0067">
      <w:pPr>
        <w:spacing w:before="120"/>
        <w:rPr>
          <w:b/>
        </w:rPr>
      </w:pPr>
      <w:r w:rsidRPr="0004101C">
        <w:rPr>
          <w:noProof/>
          <w:sz w:val="22"/>
          <w:szCs w:val="22"/>
          <w:lang w:val="en-US" w:eastAsia="en-US"/>
        </w:rPr>
        <mc:AlternateContent>
          <mc:Choice Requires="wps">
            <w:drawing>
              <wp:anchor distT="0" distB="0" distL="114300" distR="114300" simplePos="0" relativeHeight="251686912" behindDoc="0" locked="0" layoutInCell="1" allowOverlap="1" wp14:anchorId="713D641F" wp14:editId="5B36FB30">
                <wp:simplePos x="0" y="0"/>
                <wp:positionH relativeFrom="column">
                  <wp:posOffset>605642</wp:posOffset>
                </wp:positionH>
                <wp:positionV relativeFrom="paragraph">
                  <wp:posOffset>67227</wp:posOffset>
                </wp:positionV>
                <wp:extent cx="261620" cy="463137"/>
                <wp:effectExtent l="19050" t="19050" r="43180" b="32385"/>
                <wp:wrapNone/>
                <wp:docPr id="38" name="Up-Down Arrow 38"/>
                <wp:cNvGraphicFramePr/>
                <a:graphic xmlns:a="http://schemas.openxmlformats.org/drawingml/2006/main">
                  <a:graphicData uri="http://schemas.microsoft.com/office/word/2010/wordprocessingShape">
                    <wps:wsp>
                      <wps:cNvSpPr/>
                      <wps:spPr>
                        <a:xfrm>
                          <a:off x="0" y="0"/>
                          <a:ext cx="261620" cy="463137"/>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031E" id="Up-Down Arrow 38" o:spid="_x0000_s1026" type="#_x0000_t70" style="position:absolute;margin-left:47.7pt;margin-top:5.3pt;width:20.6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" adj=",6101" fillcolor="#002060" strokecolor="#002060" strokeweight="1pt"/>
            </w:pict>
          </mc:Fallback>
        </mc:AlternateContent>
      </w:r>
    </w:p>
    <w:p w14:paraId="59C8ACB9" w14:textId="77777777" w:rsidR="003D0067" w:rsidRPr="00D24224" w:rsidRDefault="003D0067" w:rsidP="003D0067">
      <w:pPr>
        <w:spacing w:before="120"/>
        <w:rPr>
          <w:b/>
        </w:rPr>
      </w:pPr>
      <w:r w:rsidRPr="0004101C">
        <w:rPr>
          <w:noProof/>
          <w:sz w:val="22"/>
          <w:szCs w:val="22"/>
          <w:lang w:val="en-US" w:eastAsia="en-US"/>
        </w:rPr>
        <mc:AlternateContent>
          <mc:Choice Requires="wps">
            <w:drawing>
              <wp:anchor distT="0" distB="0" distL="114300" distR="114300" simplePos="0" relativeHeight="251688960" behindDoc="0" locked="0" layoutInCell="1" allowOverlap="1" wp14:anchorId="674F3913" wp14:editId="654D8988">
                <wp:simplePos x="0" y="0"/>
                <wp:positionH relativeFrom="column">
                  <wp:posOffset>4789805</wp:posOffset>
                </wp:positionH>
                <wp:positionV relativeFrom="paragraph">
                  <wp:posOffset>12700</wp:posOffset>
                </wp:positionV>
                <wp:extent cx="261620" cy="370840"/>
                <wp:effectExtent l="19050" t="19050" r="43180" b="29210"/>
                <wp:wrapNone/>
                <wp:docPr id="40" name="Up-Down Arrow 40"/>
                <wp:cNvGraphicFramePr/>
                <a:graphic xmlns:a="http://schemas.openxmlformats.org/drawingml/2006/main">
                  <a:graphicData uri="http://schemas.microsoft.com/office/word/2010/wordprocessingShape">
                    <wps:wsp>
                      <wps:cNvSpPr/>
                      <wps:spPr>
                        <a:xfrm>
                          <a:off x="0" y="0"/>
                          <a:ext cx="261620" cy="370840"/>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47B17" id="Up-Down Arrow 40" o:spid="_x0000_s1026" type="#_x0000_t70" style="position:absolute;margin-left:377.15pt;margin-top:1pt;width:20.6pt;height:2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" adj=",7619" fillcolor="#002060" strokecolor="#002060" strokeweight="1pt"/>
            </w:pict>
          </mc:Fallback>
        </mc:AlternateContent>
      </w:r>
      <w:r w:rsidRPr="0004101C">
        <w:rPr>
          <w:b/>
          <w:noProof/>
          <w:lang w:val="en-US" w:eastAsia="en-US"/>
        </w:rPr>
        <mc:AlternateContent>
          <mc:Choice Requires="wps">
            <w:drawing>
              <wp:anchor distT="0" distB="0" distL="114300" distR="114300" simplePos="0" relativeHeight="251689984" behindDoc="0" locked="0" layoutInCell="1" allowOverlap="1" wp14:anchorId="6AA21B5E" wp14:editId="6800D3BE">
                <wp:simplePos x="0" y="0"/>
                <wp:positionH relativeFrom="column">
                  <wp:posOffset>3894455</wp:posOffset>
                </wp:positionH>
                <wp:positionV relativeFrom="paragraph">
                  <wp:posOffset>99695</wp:posOffset>
                </wp:positionV>
                <wp:extent cx="2122805" cy="581025"/>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122805" cy="5810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346A9" w14:textId="77777777" w:rsidR="002B2F20" w:rsidRPr="00D62875" w:rsidRDefault="002B2F20" w:rsidP="003D0067">
                            <w:pPr>
                              <w:jc w:val="center"/>
                              <w:rPr>
                                <w:b/>
                                <w:i/>
                              </w:rPr>
                            </w:pPr>
                            <w:r w:rsidRPr="00D62875">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Economic    </w:t>
                            </w:r>
                            <w:r>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875">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development and job creation pillar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21B5E" id="Rounded Rectangle 16" o:spid="_x0000_s1032" style="position:absolute;margin-left:306.65pt;margin-top:7.85pt;width:167.1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" filled="f" stroked="f" strokeweight="1pt">
                <v:stroke joinstyle="miter"/>
                <v:textbox>
                  <w:txbxContent>
                    <w:p w14:paraId="03C346A9" w14:textId="77777777" w:rsidR="002B2F20" w:rsidRPr="00D62875" w:rsidRDefault="002B2F20" w:rsidP="003D0067">
                      <w:pPr>
                        <w:jc w:val="center"/>
                        <w:rPr>
                          <w:b/>
                          <w:i/>
                        </w:rPr>
                      </w:pPr>
                      <w:r w:rsidRPr="00D62875">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Economic    </w:t>
                      </w:r>
                      <w:r>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62875">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development and job creation pillar </w:t>
                      </w:r>
                    </w:p>
                  </w:txbxContent>
                </v:textbox>
              </v:roundrect>
            </w:pict>
          </mc:Fallback>
        </mc:AlternateContent>
      </w:r>
      <w:r w:rsidRPr="0004101C">
        <w:rPr>
          <w:b/>
          <w:noProof/>
          <w:lang w:val="en-US" w:eastAsia="en-US"/>
        </w:rPr>
        <mc:AlternateContent>
          <mc:Choice Requires="wps">
            <w:drawing>
              <wp:anchor distT="0" distB="0" distL="114300" distR="114300" simplePos="0" relativeHeight="251685888" behindDoc="0" locked="0" layoutInCell="1" allowOverlap="1" wp14:anchorId="02C7FDC3" wp14:editId="4D5EDE3B">
                <wp:simplePos x="0" y="0"/>
                <wp:positionH relativeFrom="column">
                  <wp:posOffset>821616</wp:posOffset>
                </wp:positionH>
                <wp:positionV relativeFrom="paragraph">
                  <wp:posOffset>105476</wp:posOffset>
                </wp:positionV>
                <wp:extent cx="1494155" cy="396875"/>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1494155" cy="3968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A735C" w14:textId="77777777" w:rsidR="002B2F20" w:rsidRPr="00D62875" w:rsidRDefault="002B2F20" w:rsidP="003D0067">
                            <w:pPr>
                              <w:jc w:val="center"/>
                              <w:rPr>
                                <w:b/>
                                <w:i/>
                              </w:rPr>
                            </w:pPr>
                            <w:r w:rsidRPr="00D62875">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 pillar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7FDC3" id="Rounded Rectangle 15" o:spid="_x0000_s1033" style="position:absolute;margin-left:64.7pt;margin-top:8.3pt;width:117.65pt;height:3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" filled="f" stroked="f" strokeweight="1pt">
                <v:stroke joinstyle="miter"/>
                <v:textbox>
                  <w:txbxContent>
                    <w:p w14:paraId="770A735C" w14:textId="77777777" w:rsidR="002B2F20" w:rsidRPr="00D62875" w:rsidRDefault="002B2F20" w:rsidP="003D0067">
                      <w:pPr>
                        <w:jc w:val="center"/>
                        <w:rPr>
                          <w:b/>
                          <w:i/>
                        </w:rPr>
                      </w:pPr>
                      <w:r w:rsidRPr="00D62875">
                        <w:rPr>
                          <w:b/>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 pillar</w:t>
                      </w:r>
                    </w:p>
                  </w:txbxContent>
                </v:textbox>
              </v:roundrect>
            </w:pict>
          </mc:Fallback>
        </mc:AlternateContent>
      </w:r>
      <w:r w:rsidRPr="0004101C">
        <w:rPr>
          <w:noProof/>
          <w:sz w:val="22"/>
          <w:szCs w:val="22"/>
          <w:lang w:val="en-US" w:eastAsia="en-US"/>
        </w:rPr>
        <mc:AlternateContent>
          <mc:Choice Requires="wps">
            <w:drawing>
              <wp:anchor distT="0" distB="0" distL="114300" distR="114300" simplePos="0" relativeHeight="251687936" behindDoc="0" locked="0" layoutInCell="1" allowOverlap="1" wp14:anchorId="4B8066B6" wp14:editId="17F12677">
                <wp:simplePos x="0" y="0"/>
                <wp:positionH relativeFrom="column">
                  <wp:posOffset>2866331</wp:posOffset>
                </wp:positionH>
                <wp:positionV relativeFrom="paragraph">
                  <wp:posOffset>95841</wp:posOffset>
                </wp:positionV>
                <wp:extent cx="261620" cy="370840"/>
                <wp:effectExtent l="19050" t="19050" r="43180" b="29210"/>
                <wp:wrapNone/>
                <wp:docPr id="39" name="Up-Down Arrow 39"/>
                <wp:cNvGraphicFramePr/>
                <a:graphic xmlns:a="http://schemas.openxmlformats.org/drawingml/2006/main">
                  <a:graphicData uri="http://schemas.microsoft.com/office/word/2010/wordprocessingShape">
                    <wps:wsp>
                      <wps:cNvSpPr/>
                      <wps:spPr>
                        <a:xfrm>
                          <a:off x="0" y="0"/>
                          <a:ext cx="261620" cy="370840"/>
                        </a:xfrm>
                        <a:prstGeom prst="upDown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B2A6" id="Up-Down Arrow 39" o:spid="_x0000_s1026" type="#_x0000_t70" style="position:absolute;margin-left:225.7pt;margin-top:7.55pt;width:20.6pt;height:2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" adj=",7619" fillcolor="#002060" strokecolor="#002060" strokeweight="1pt"/>
            </w:pict>
          </mc:Fallback>
        </mc:AlternateContent>
      </w:r>
    </w:p>
    <w:p w14:paraId="02971066"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60288" behindDoc="0" locked="0" layoutInCell="1" allowOverlap="1" wp14:anchorId="195D6E9C" wp14:editId="3069262C">
                <wp:simplePos x="0" y="0"/>
                <wp:positionH relativeFrom="column">
                  <wp:posOffset>101296</wp:posOffset>
                </wp:positionH>
                <wp:positionV relativeFrom="paragraph">
                  <wp:posOffset>218440</wp:posOffset>
                </wp:positionV>
                <wp:extent cx="1788795" cy="672465"/>
                <wp:effectExtent l="0" t="0" r="20955" b="13335"/>
                <wp:wrapNone/>
                <wp:docPr id="4" name="Rounded Rectangle 4"/>
                <wp:cNvGraphicFramePr/>
                <a:graphic xmlns:a="http://schemas.openxmlformats.org/drawingml/2006/main">
                  <a:graphicData uri="http://schemas.microsoft.com/office/word/2010/wordprocessingShape">
                    <wps:wsp>
                      <wps:cNvSpPr/>
                      <wps:spPr>
                        <a:xfrm>
                          <a:off x="0" y="0"/>
                          <a:ext cx="1788795" cy="672465"/>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863E0C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F0A">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strategic planning and development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D6E9C" id="Rounded Rectangle 4" o:spid="_x0000_s1034" style="position:absolute;margin-left:8pt;margin-top:17.2pt;width:140.85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" fillcolor="white [3212]" strokecolor="#1f4d78 [1604]" strokeweight="1.75pt">
                <v:stroke joinstyle="miter"/>
                <v:textbox>
                  <w:txbxContent>
                    <w:p w14:paraId="6863E0C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F0A">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strategic planning and development partnerships</w:t>
                      </w:r>
                    </w:p>
                  </w:txbxContent>
                </v:textbox>
              </v:roundrect>
            </w:pict>
          </mc:Fallback>
        </mc:AlternateContent>
      </w:r>
    </w:p>
    <w:p w14:paraId="785CCEB3"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63360" behindDoc="0" locked="0" layoutInCell="1" allowOverlap="1" wp14:anchorId="4CEA351C" wp14:editId="500445D1">
                <wp:simplePos x="0" y="0"/>
                <wp:positionH relativeFrom="column">
                  <wp:posOffset>2170316</wp:posOffset>
                </wp:positionH>
                <wp:positionV relativeFrom="paragraph">
                  <wp:posOffset>7771</wp:posOffset>
                </wp:positionV>
                <wp:extent cx="1605915" cy="631521"/>
                <wp:effectExtent l="0" t="0" r="13335" b="16510"/>
                <wp:wrapNone/>
                <wp:docPr id="7" name="Rounded Rectangle 7"/>
                <wp:cNvGraphicFramePr/>
                <a:graphic xmlns:a="http://schemas.openxmlformats.org/drawingml/2006/main">
                  <a:graphicData uri="http://schemas.microsoft.com/office/word/2010/wordprocessingShape">
                    <wps:wsp>
                      <wps:cNvSpPr/>
                      <wps:spPr>
                        <a:xfrm>
                          <a:off x="0" y="0"/>
                          <a:ext cx="1605915" cy="631521"/>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2ED790E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infrastructure and facilities for local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A351C" id="Rounded Rectangle 7" o:spid="_x0000_s1035" style="position:absolute;margin-left:170.9pt;margin-top:.6pt;width:126.45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" fillcolor="white [3212]" strokecolor="#1f4d78 [1604]" strokeweight="1.75pt">
                <v:stroke joinstyle="miter"/>
                <v:textbox>
                  <w:txbxContent>
                    <w:p w14:paraId="2ED790E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infrastructure and facilities for local development</w:t>
                      </w:r>
                    </w:p>
                  </w:txbxContent>
                </v:textbox>
              </v:roundrect>
            </w:pict>
          </mc:Fallback>
        </mc:AlternateContent>
      </w:r>
    </w:p>
    <w:p w14:paraId="1B72AB55" w14:textId="77777777" w:rsidR="003D0067" w:rsidRPr="00D24224" w:rsidRDefault="00C73F23" w:rsidP="003D0067">
      <w:pPr>
        <w:spacing w:before="120"/>
        <w:rPr>
          <w:b/>
        </w:rPr>
      </w:pPr>
      <w:r w:rsidRPr="0004101C">
        <w:rPr>
          <w:b/>
          <w:noProof/>
          <w:lang w:val="en-US" w:eastAsia="en-US"/>
        </w:rPr>
        <mc:AlternateContent>
          <mc:Choice Requires="wps">
            <w:drawing>
              <wp:anchor distT="0" distB="0" distL="114300" distR="114300" simplePos="0" relativeHeight="251672576" behindDoc="0" locked="0" layoutInCell="1" allowOverlap="1" wp14:anchorId="4EF74A2D" wp14:editId="7FE585B9">
                <wp:simplePos x="0" y="0"/>
                <wp:positionH relativeFrom="column">
                  <wp:posOffset>1907236</wp:posOffset>
                </wp:positionH>
                <wp:positionV relativeFrom="paragraph">
                  <wp:posOffset>254635</wp:posOffset>
                </wp:positionV>
                <wp:extent cx="341630" cy="1192530"/>
                <wp:effectExtent l="57150" t="38100" r="58420" b="64770"/>
                <wp:wrapNone/>
                <wp:docPr id="22" name="Straight Arrow Connector 22"/>
                <wp:cNvGraphicFramePr/>
                <a:graphic xmlns:a="http://schemas.openxmlformats.org/drawingml/2006/main">
                  <a:graphicData uri="http://schemas.microsoft.com/office/word/2010/wordprocessingShape">
                    <wps:wsp>
                      <wps:cNvCnPr/>
                      <wps:spPr>
                        <a:xfrm flipH="1">
                          <a:off x="0" y="0"/>
                          <a:ext cx="341630" cy="1192530"/>
                        </a:xfrm>
                        <a:prstGeom prst="straightConnector1">
                          <a:avLst/>
                        </a:prstGeom>
                        <a:ln>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CD9073" id="_x0000_t32" coordsize="21600,21600" o:spt="32" o:oned="t" path="m,l21600,21600e" filled="f">
                <v:path arrowok="t" fillok="f" o:connecttype="none"/>
                <o:lock v:ext="edit" shapetype="t"/>
              </v:shapetype>
              <v:shape id="Straight Arrow Connector 22" o:spid="_x0000_s1026" type="#_x0000_t32" style="position:absolute;margin-left:150.2pt;margin-top:20.05pt;width:26.9pt;height:93.9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" strokecolor="#002060" strokeweight=".5pt">
                <v:stroke startarrow="block" endarrow="block" joinstyle="miter"/>
              </v:shape>
            </w:pict>
          </mc:Fallback>
        </mc:AlternateContent>
      </w:r>
      <w:r w:rsidR="003D0067" w:rsidRPr="0004101C">
        <w:rPr>
          <w:b/>
          <w:noProof/>
          <w:lang w:val="en-US" w:eastAsia="en-US"/>
        </w:rPr>
        <mc:AlternateContent>
          <mc:Choice Requires="wps">
            <w:drawing>
              <wp:anchor distT="0" distB="0" distL="114300" distR="114300" simplePos="0" relativeHeight="251666432" behindDoc="0" locked="0" layoutInCell="1" allowOverlap="1" wp14:anchorId="23480132" wp14:editId="1C629FBA">
                <wp:simplePos x="0" y="0"/>
                <wp:positionH relativeFrom="column">
                  <wp:posOffset>4092906</wp:posOffset>
                </wp:positionH>
                <wp:positionV relativeFrom="paragraph">
                  <wp:posOffset>45085</wp:posOffset>
                </wp:positionV>
                <wp:extent cx="1799539" cy="651053"/>
                <wp:effectExtent l="0" t="0" r="10795" b="15875"/>
                <wp:wrapNone/>
                <wp:docPr id="9" name="Rounded Rectangle 9"/>
                <wp:cNvGraphicFramePr/>
                <a:graphic xmlns:a="http://schemas.openxmlformats.org/drawingml/2006/main">
                  <a:graphicData uri="http://schemas.microsoft.com/office/word/2010/wordprocessingShape">
                    <wps:wsp>
                      <wps:cNvSpPr/>
                      <wps:spPr>
                        <a:xfrm>
                          <a:off x="0" y="0"/>
                          <a:ext cx="1799539" cy="651053"/>
                        </a:xfrm>
                        <a:prstGeom prst="roundRect">
                          <a:avLst/>
                        </a:prstGeom>
                        <a:solidFill>
                          <a:schemeClr val="bg1"/>
                        </a:solid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2420D"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 chains for local economic development and job 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80132" id="Rounded Rectangle 9" o:spid="_x0000_s1036" style="position:absolute;margin-left:322.3pt;margin-top:3.55pt;width:141.7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" fillcolor="white [3212]" strokecolor="#538135 [2409]" strokeweight="1.75pt">
                <v:stroke joinstyle="miter"/>
                <v:textbox>
                  <w:txbxContent>
                    <w:p w14:paraId="6FE2420D"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 chains for local economic development and job creation</w:t>
                      </w:r>
                    </w:p>
                  </w:txbxContent>
                </v:textbox>
              </v:roundrect>
            </w:pict>
          </mc:Fallback>
        </mc:AlternateContent>
      </w:r>
      <w:r w:rsidR="003D0067" w:rsidRPr="0004101C">
        <w:rPr>
          <w:b/>
          <w:noProof/>
          <w:lang w:val="en-US" w:eastAsia="en-US"/>
        </w:rPr>
        <mc:AlternateContent>
          <mc:Choice Requires="wps">
            <w:drawing>
              <wp:anchor distT="0" distB="0" distL="114300" distR="114300" simplePos="0" relativeHeight="251671552" behindDoc="0" locked="0" layoutInCell="1" allowOverlap="1" wp14:anchorId="0E965DC4" wp14:editId="3997EEB6">
                <wp:simplePos x="0" y="0"/>
                <wp:positionH relativeFrom="column">
                  <wp:posOffset>1636491</wp:posOffset>
                </wp:positionH>
                <wp:positionV relativeFrom="paragraph">
                  <wp:posOffset>94579</wp:posOffset>
                </wp:positionV>
                <wp:extent cx="381662" cy="0"/>
                <wp:effectExtent l="38100" t="76200" r="18415" b="95250"/>
                <wp:wrapNone/>
                <wp:docPr id="21" name="Straight Arrow Connector 21"/>
                <wp:cNvGraphicFramePr/>
                <a:graphic xmlns:a="http://schemas.openxmlformats.org/drawingml/2006/main">
                  <a:graphicData uri="http://schemas.microsoft.com/office/word/2010/wordprocessingShape">
                    <wps:wsp>
                      <wps:cNvCnPr/>
                      <wps:spPr>
                        <a:xfrm>
                          <a:off x="0" y="0"/>
                          <a:ext cx="381662" cy="0"/>
                        </a:xfrm>
                        <a:prstGeom prst="straightConnector1">
                          <a:avLst/>
                        </a:prstGeom>
                        <a:ln>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27D5D" id="Straight Arrow Connector 21" o:spid="_x0000_s1026" type="#_x0000_t32" style="position:absolute;margin-left:128.85pt;margin-top:7.45pt;width:30.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" strokecolor="#002060" strokeweight=".5pt">
                <v:stroke startarrow="block" endarrow="block" joinstyle="miter"/>
              </v:shape>
            </w:pict>
          </mc:Fallback>
        </mc:AlternateContent>
      </w:r>
    </w:p>
    <w:p w14:paraId="1923A17D"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64384" behindDoc="0" locked="0" layoutInCell="1" allowOverlap="1" wp14:anchorId="14AD9309" wp14:editId="61EE8EB8">
                <wp:simplePos x="0" y="0"/>
                <wp:positionH relativeFrom="column">
                  <wp:posOffset>2186940</wp:posOffset>
                </wp:positionH>
                <wp:positionV relativeFrom="paragraph">
                  <wp:posOffset>202565</wp:posOffset>
                </wp:positionV>
                <wp:extent cx="1605915" cy="874395"/>
                <wp:effectExtent l="0" t="0" r="13335" b="20955"/>
                <wp:wrapNone/>
                <wp:docPr id="8" name="Rounded Rectangle 8"/>
                <wp:cNvGraphicFramePr/>
                <a:graphic xmlns:a="http://schemas.openxmlformats.org/drawingml/2006/main">
                  <a:graphicData uri="http://schemas.microsoft.com/office/word/2010/wordprocessingShape">
                    <wps:wsp>
                      <wps:cNvSpPr/>
                      <wps:spPr>
                        <a:xfrm>
                          <a:off x="0" y="0"/>
                          <a:ext cx="1605915" cy="874395"/>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47B67F9B"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Top-down support from higher government levels to integrated local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D9309" id="Rounded Rectangle 8" o:spid="_x0000_s1037" style="position:absolute;margin-left:172.2pt;margin-top:15.95pt;width:126.45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" fillcolor="white [3212]" strokecolor="#1f4d78 [1604]" strokeweight="1.75pt">
                <v:stroke joinstyle="miter"/>
                <v:textbox>
                  <w:txbxContent>
                    <w:p w14:paraId="47B67F9B"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Top-down support from higher government levels to integrated local development</w:t>
                      </w:r>
                    </w:p>
                  </w:txbxContent>
                </v:textbox>
              </v:roundrect>
            </w:pict>
          </mc:Fallback>
        </mc:AlternateContent>
      </w:r>
      <w:r w:rsidRPr="0004101C">
        <w:rPr>
          <w:b/>
          <w:noProof/>
          <w:lang w:val="en-US" w:eastAsia="en-US"/>
        </w:rPr>
        <mc:AlternateContent>
          <mc:Choice Requires="wps">
            <w:drawing>
              <wp:anchor distT="0" distB="0" distL="114300" distR="114300" simplePos="0" relativeHeight="251661312" behindDoc="0" locked="0" layoutInCell="1" allowOverlap="1" wp14:anchorId="17E60981" wp14:editId="6F07597A">
                <wp:simplePos x="0" y="0"/>
                <wp:positionH relativeFrom="column">
                  <wp:posOffset>87326</wp:posOffset>
                </wp:positionH>
                <wp:positionV relativeFrom="paragraph">
                  <wp:posOffset>239395</wp:posOffset>
                </wp:positionV>
                <wp:extent cx="1888566" cy="702259"/>
                <wp:effectExtent l="0" t="0" r="16510" b="22225"/>
                <wp:wrapNone/>
                <wp:docPr id="5" name="Rounded Rectangle 5"/>
                <wp:cNvGraphicFramePr/>
                <a:graphic xmlns:a="http://schemas.openxmlformats.org/drawingml/2006/main">
                  <a:graphicData uri="http://schemas.microsoft.com/office/word/2010/wordprocessingShape">
                    <wps:wsp>
                      <wps:cNvSpPr/>
                      <wps:spPr>
                        <a:xfrm>
                          <a:off x="0" y="0"/>
                          <a:ext cx="1888566" cy="702259"/>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1FF87E8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F0A">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development management function for more effective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60981" id="Rounded Rectangle 5" o:spid="_x0000_s1038" style="position:absolute;margin-left:6.9pt;margin-top:18.85pt;width:148.7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" fillcolor="white [3212]" strokecolor="#1f4d78 [1604]" strokeweight="1.75pt">
                <v:stroke joinstyle="miter"/>
                <v:textbox>
                  <w:txbxContent>
                    <w:p w14:paraId="1FF87E8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F0A">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development management function for more effective service delivery</w:t>
                      </w:r>
                    </w:p>
                  </w:txbxContent>
                </v:textbox>
              </v:roundrect>
            </w:pict>
          </mc:Fallback>
        </mc:AlternateContent>
      </w:r>
      <w:r w:rsidRPr="0004101C">
        <w:rPr>
          <w:b/>
          <w:noProof/>
          <w:lang w:val="en-US" w:eastAsia="en-US"/>
        </w:rPr>
        <mc:AlternateContent>
          <mc:Choice Requires="wps">
            <w:drawing>
              <wp:anchor distT="0" distB="0" distL="114300" distR="114300" simplePos="0" relativeHeight="251669504" behindDoc="0" locked="0" layoutInCell="1" allowOverlap="1" wp14:anchorId="08007F55" wp14:editId="16218379">
                <wp:simplePos x="0" y="0"/>
                <wp:positionH relativeFrom="column">
                  <wp:posOffset>815065</wp:posOffset>
                </wp:positionH>
                <wp:positionV relativeFrom="paragraph">
                  <wp:posOffset>17481</wp:posOffset>
                </wp:positionV>
                <wp:extent cx="0" cy="301625"/>
                <wp:effectExtent l="76200" t="38100" r="57150" b="60325"/>
                <wp:wrapNone/>
                <wp:docPr id="17" name="Straight Arrow Connector 17"/>
                <wp:cNvGraphicFramePr/>
                <a:graphic xmlns:a="http://schemas.openxmlformats.org/drawingml/2006/main">
                  <a:graphicData uri="http://schemas.microsoft.com/office/word/2010/wordprocessingShape">
                    <wps:wsp>
                      <wps:cNvCnPr/>
                      <wps:spPr>
                        <a:xfrm>
                          <a:off x="0" y="0"/>
                          <a:ext cx="0" cy="301625"/>
                        </a:xfrm>
                        <a:prstGeom prst="straightConnector1">
                          <a:avLst/>
                        </a:prstGeom>
                        <a:ln>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69BC7" id="Straight Arrow Connector 17" o:spid="_x0000_s1026" type="#_x0000_t32" style="position:absolute;margin-left:64.2pt;margin-top:1.4pt;width:0;height:23.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" strokecolor="#002060" strokeweight=".5pt">
                <v:stroke startarrow="block" endarrow="block" joinstyle="miter"/>
              </v:shape>
            </w:pict>
          </mc:Fallback>
        </mc:AlternateContent>
      </w:r>
    </w:p>
    <w:p w14:paraId="06F70870"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74624" behindDoc="0" locked="0" layoutInCell="1" allowOverlap="1" wp14:anchorId="1EBD7726" wp14:editId="6590BD80">
                <wp:simplePos x="0" y="0"/>
                <wp:positionH relativeFrom="column">
                  <wp:posOffset>5819775</wp:posOffset>
                </wp:positionH>
                <wp:positionV relativeFrom="paragraph">
                  <wp:posOffset>83556</wp:posOffset>
                </wp:positionV>
                <wp:extent cx="15903" cy="1096755"/>
                <wp:effectExtent l="76200" t="38100" r="60325" b="65405"/>
                <wp:wrapNone/>
                <wp:docPr id="25" name="Straight Arrow Connector 25"/>
                <wp:cNvGraphicFramePr/>
                <a:graphic xmlns:a="http://schemas.openxmlformats.org/drawingml/2006/main">
                  <a:graphicData uri="http://schemas.microsoft.com/office/word/2010/wordprocessingShape">
                    <wps:wsp>
                      <wps:cNvCnPr/>
                      <wps:spPr>
                        <a:xfrm>
                          <a:off x="0" y="0"/>
                          <a:ext cx="15903" cy="1096755"/>
                        </a:xfrm>
                        <a:prstGeom prst="straightConnector1">
                          <a:avLst/>
                        </a:prstGeom>
                        <a:ln>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3A49D" id="Straight Arrow Connector 25" o:spid="_x0000_s1026" type="#_x0000_t32" style="position:absolute;margin-left:458.25pt;margin-top:6.6pt;width:1.25pt;height:8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" strokecolor="#538135 [2409]" strokeweight=".5pt">
                <v:stroke startarrow="block" endarrow="block" joinstyle="miter"/>
              </v:shape>
            </w:pict>
          </mc:Fallback>
        </mc:AlternateContent>
      </w:r>
      <w:r w:rsidRPr="0004101C">
        <w:rPr>
          <w:b/>
          <w:noProof/>
          <w:lang w:val="en-US" w:eastAsia="en-US"/>
        </w:rPr>
        <mc:AlternateContent>
          <mc:Choice Requires="wps">
            <w:drawing>
              <wp:anchor distT="0" distB="0" distL="114300" distR="114300" simplePos="0" relativeHeight="251673600" behindDoc="0" locked="0" layoutInCell="1" allowOverlap="1" wp14:anchorId="7CC2C963" wp14:editId="57B4DEC3">
                <wp:simplePos x="0" y="0"/>
                <wp:positionH relativeFrom="column">
                  <wp:posOffset>5078730</wp:posOffset>
                </wp:positionH>
                <wp:positionV relativeFrom="paragraph">
                  <wp:posOffset>65405</wp:posOffset>
                </wp:positionV>
                <wp:extent cx="0" cy="301625"/>
                <wp:effectExtent l="76200" t="38100" r="57150" b="60325"/>
                <wp:wrapNone/>
                <wp:docPr id="23" name="Straight Arrow Connector 23"/>
                <wp:cNvGraphicFramePr/>
                <a:graphic xmlns:a="http://schemas.openxmlformats.org/drawingml/2006/main">
                  <a:graphicData uri="http://schemas.microsoft.com/office/word/2010/wordprocessingShape">
                    <wps:wsp>
                      <wps:cNvCnPr/>
                      <wps:spPr>
                        <a:xfrm>
                          <a:off x="0" y="0"/>
                          <a:ext cx="0" cy="301625"/>
                        </a:xfrm>
                        <a:prstGeom prst="straightConnector1">
                          <a:avLst/>
                        </a:prstGeom>
                        <a:ln>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8FD9A" id="Straight Arrow Connector 23" o:spid="_x0000_s1026" type="#_x0000_t32" style="position:absolute;margin-left:399.9pt;margin-top:5.15pt;width:0;height:2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" strokecolor="#538135 [2409]" strokeweight=".5pt">
                <v:stroke startarrow="block" endarrow="block" joinstyle="miter"/>
              </v:shape>
            </w:pict>
          </mc:Fallback>
        </mc:AlternateContent>
      </w:r>
    </w:p>
    <w:p w14:paraId="4E0B63DD"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67456" behindDoc="0" locked="0" layoutInCell="1" allowOverlap="1" wp14:anchorId="50D2CC29" wp14:editId="41EF1B42">
                <wp:simplePos x="0" y="0"/>
                <wp:positionH relativeFrom="column">
                  <wp:posOffset>4092906</wp:posOffset>
                </wp:positionH>
                <wp:positionV relativeFrom="paragraph">
                  <wp:posOffset>66040</wp:posOffset>
                </wp:positionV>
                <wp:extent cx="1798955" cy="650875"/>
                <wp:effectExtent l="0" t="0" r="10795" b="15875"/>
                <wp:wrapNone/>
                <wp:docPr id="10" name="Rounded Rectangle 10"/>
                <wp:cNvGraphicFramePr/>
                <a:graphic xmlns:a="http://schemas.openxmlformats.org/drawingml/2006/main">
                  <a:graphicData uri="http://schemas.microsoft.com/office/word/2010/wordprocessingShape">
                    <wps:wsp>
                      <wps:cNvSpPr/>
                      <wps:spPr>
                        <a:xfrm>
                          <a:off x="0" y="0"/>
                          <a:ext cx="1798955" cy="650875"/>
                        </a:xfrm>
                        <a:prstGeom prst="roundRect">
                          <a:avLst/>
                        </a:prstGeom>
                        <a:solidFill>
                          <a:schemeClr val="bg1"/>
                        </a:solid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9616C"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5B3">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opportunities for the socially excluded through public works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2CC29" id="Rounded Rectangle 10" o:spid="_x0000_s1039" style="position:absolute;margin-left:322.3pt;margin-top:5.2pt;width:141.65pt;height: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" fillcolor="white [3212]" strokecolor="#538135 [2409]" strokeweight="1.75pt">
                <v:stroke joinstyle="miter"/>
                <v:textbox>
                  <w:txbxContent>
                    <w:p w14:paraId="78A9616C"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35B3">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opportunities for the socially excluded through public works schemes</w:t>
                      </w:r>
                    </w:p>
                  </w:txbxContent>
                </v:textbox>
              </v:roundrect>
            </w:pict>
          </mc:Fallback>
        </mc:AlternateContent>
      </w:r>
    </w:p>
    <w:p w14:paraId="2602F173"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70528" behindDoc="0" locked="0" layoutInCell="1" allowOverlap="1" wp14:anchorId="0CF58F11" wp14:editId="437E3BB8">
                <wp:simplePos x="0" y="0"/>
                <wp:positionH relativeFrom="column">
                  <wp:posOffset>814058</wp:posOffset>
                </wp:positionH>
                <wp:positionV relativeFrom="paragraph">
                  <wp:posOffset>85940</wp:posOffset>
                </wp:positionV>
                <wp:extent cx="0" cy="302150"/>
                <wp:effectExtent l="76200" t="38100" r="57150" b="60325"/>
                <wp:wrapNone/>
                <wp:docPr id="18" name="Straight Arrow Connector 18"/>
                <wp:cNvGraphicFramePr/>
                <a:graphic xmlns:a="http://schemas.openxmlformats.org/drawingml/2006/main">
                  <a:graphicData uri="http://schemas.microsoft.com/office/word/2010/wordprocessingShape">
                    <wps:wsp>
                      <wps:cNvCnPr/>
                      <wps:spPr>
                        <a:xfrm>
                          <a:off x="0" y="0"/>
                          <a:ext cx="0" cy="302150"/>
                        </a:xfrm>
                        <a:prstGeom prst="straightConnector1">
                          <a:avLst/>
                        </a:prstGeom>
                        <a:ln>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228BF" id="Straight Arrow Connector 18" o:spid="_x0000_s1026" type="#_x0000_t32" style="position:absolute;margin-left:64.1pt;margin-top:6.75pt;width:0;height:23.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" strokecolor="#002060" strokeweight=".5pt">
                <v:stroke startarrow="block" endarrow="block" joinstyle="miter"/>
              </v:shape>
            </w:pict>
          </mc:Fallback>
        </mc:AlternateContent>
      </w:r>
    </w:p>
    <w:p w14:paraId="59F58C49" w14:textId="77777777" w:rsidR="003D0067" w:rsidRPr="00D24224" w:rsidRDefault="00765EAF" w:rsidP="003D0067">
      <w:pPr>
        <w:spacing w:before="120"/>
        <w:rPr>
          <w:b/>
        </w:rPr>
      </w:pPr>
      <w:r w:rsidRPr="0004101C">
        <w:rPr>
          <w:b/>
          <w:noProof/>
          <w:lang w:val="en-US" w:eastAsia="en-US"/>
        </w:rPr>
        <w:lastRenderedPageBreak/>
        <mc:AlternateContent>
          <mc:Choice Requires="wps">
            <w:drawing>
              <wp:anchor distT="0" distB="0" distL="114300" distR="114300" simplePos="0" relativeHeight="251675648" behindDoc="0" locked="0" layoutInCell="1" allowOverlap="1" wp14:anchorId="5CC5D2B1" wp14:editId="2C30A9C4">
                <wp:simplePos x="0" y="0"/>
                <wp:positionH relativeFrom="column">
                  <wp:posOffset>3532429</wp:posOffset>
                </wp:positionH>
                <wp:positionV relativeFrom="paragraph">
                  <wp:posOffset>101571</wp:posOffset>
                </wp:positionV>
                <wp:extent cx="580390" cy="317500"/>
                <wp:effectExtent l="19050" t="19050" r="10160" b="44450"/>
                <wp:wrapNone/>
                <wp:docPr id="26" name="Left-Right Arrow 26"/>
                <wp:cNvGraphicFramePr/>
                <a:graphic xmlns:a="http://schemas.openxmlformats.org/drawingml/2006/main">
                  <a:graphicData uri="http://schemas.microsoft.com/office/word/2010/wordprocessingShape">
                    <wps:wsp>
                      <wps:cNvSpPr/>
                      <wps:spPr>
                        <a:xfrm>
                          <a:off x="0" y="0"/>
                          <a:ext cx="580390" cy="317500"/>
                        </a:xfrm>
                        <a:prstGeom prst="lef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8E1E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6" o:spid="_x0000_s1026" type="#_x0000_t69" style="position:absolute;margin-left:278.15pt;margin-top:8pt;width:45.7pt;height: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" adj="5908" fillcolor="#002060" strokecolor="#002060" strokeweight="1pt"/>
            </w:pict>
          </mc:Fallback>
        </mc:AlternateContent>
      </w:r>
      <w:r w:rsidR="003D0067" w:rsidRPr="0004101C">
        <w:rPr>
          <w:b/>
          <w:noProof/>
          <w:lang w:val="en-US" w:eastAsia="en-US"/>
        </w:rPr>
        <mc:AlternateContent>
          <mc:Choice Requires="wps">
            <w:drawing>
              <wp:anchor distT="0" distB="0" distL="114300" distR="114300" simplePos="0" relativeHeight="251662336" behindDoc="0" locked="0" layoutInCell="1" allowOverlap="1" wp14:anchorId="61ED9965" wp14:editId="7322A5AF">
                <wp:simplePos x="0" y="0"/>
                <wp:positionH relativeFrom="column">
                  <wp:posOffset>129871</wp:posOffset>
                </wp:positionH>
                <wp:positionV relativeFrom="paragraph">
                  <wp:posOffset>33020</wp:posOffset>
                </wp:positionV>
                <wp:extent cx="1845531" cy="694690"/>
                <wp:effectExtent l="0" t="0" r="21590" b="10160"/>
                <wp:wrapNone/>
                <wp:docPr id="6" name="Rounded Rectangle 6"/>
                <wp:cNvGraphicFramePr/>
                <a:graphic xmlns:a="http://schemas.openxmlformats.org/drawingml/2006/main">
                  <a:graphicData uri="http://schemas.microsoft.com/office/word/2010/wordprocessingShape">
                    <wps:wsp>
                      <wps:cNvSpPr/>
                      <wps:spPr>
                        <a:xfrm>
                          <a:off x="0" y="0"/>
                          <a:ext cx="1845531" cy="694690"/>
                        </a:xfrm>
                        <a:prstGeom prst="roundRect">
                          <a:avLst/>
                        </a:prstGeom>
                        <a:solidFill>
                          <a:schemeClr val="bg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720F793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F0A">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 financial management for more efficient local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D9965" id="Rounded Rectangle 6" o:spid="_x0000_s1040" style="position:absolute;margin-left:10.25pt;margin-top:2.6pt;width:145.3pt;height:5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" fillcolor="white [3212]" strokecolor="#1f4d78 [1604]" strokeweight="1.75pt">
                <v:stroke joinstyle="miter"/>
                <v:textbox>
                  <w:txbxContent>
                    <w:p w14:paraId="720F7939"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F0A">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Municipal financial management for more efficient local service delivery</w:t>
                      </w:r>
                    </w:p>
                  </w:txbxContent>
                </v:textbox>
              </v:roundrect>
            </w:pict>
          </mc:Fallback>
        </mc:AlternateContent>
      </w:r>
    </w:p>
    <w:p w14:paraId="3C13BF9C" w14:textId="77777777" w:rsidR="003D0067" w:rsidRPr="00D24224" w:rsidRDefault="003D0067" w:rsidP="003D0067">
      <w:pPr>
        <w:spacing w:before="120"/>
        <w:rPr>
          <w:b/>
        </w:rPr>
      </w:pPr>
      <w:r w:rsidRPr="0004101C">
        <w:rPr>
          <w:b/>
          <w:noProof/>
          <w:lang w:val="en-US" w:eastAsia="en-US"/>
        </w:rPr>
        <mc:AlternateContent>
          <mc:Choice Requires="wps">
            <w:drawing>
              <wp:anchor distT="0" distB="0" distL="114300" distR="114300" simplePos="0" relativeHeight="251668480" behindDoc="0" locked="0" layoutInCell="1" allowOverlap="1" wp14:anchorId="133B1D4B" wp14:editId="5DDF7D51">
                <wp:simplePos x="0" y="0"/>
                <wp:positionH relativeFrom="column">
                  <wp:posOffset>4091001</wp:posOffset>
                </wp:positionH>
                <wp:positionV relativeFrom="paragraph">
                  <wp:posOffset>78105</wp:posOffset>
                </wp:positionV>
                <wp:extent cx="1798955" cy="650875"/>
                <wp:effectExtent l="0" t="0" r="10795" b="15875"/>
                <wp:wrapNone/>
                <wp:docPr id="11" name="Rounded Rectangle 11"/>
                <wp:cNvGraphicFramePr/>
                <a:graphic xmlns:a="http://schemas.openxmlformats.org/drawingml/2006/main">
                  <a:graphicData uri="http://schemas.microsoft.com/office/word/2010/wordprocessingShape">
                    <wps:wsp>
                      <wps:cNvSpPr/>
                      <wps:spPr>
                        <a:xfrm>
                          <a:off x="0" y="0"/>
                          <a:ext cx="1798955" cy="650875"/>
                        </a:xfrm>
                        <a:prstGeom prst="roundRect">
                          <a:avLst/>
                        </a:prstGeom>
                        <a:solidFill>
                          <a:schemeClr val="bg1"/>
                        </a:solid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81975"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Facilitation for new investments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B1D4B" id="Rounded Rectangle 11" o:spid="_x0000_s1041" style="position:absolute;margin-left:322.15pt;margin-top:6.15pt;width:141.65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" fillcolor="white [3212]" strokecolor="#538135 [2409]" strokeweight="1.75pt">
                <v:stroke joinstyle="miter"/>
                <v:textbox>
                  <w:txbxContent>
                    <w:p w14:paraId="63B81975" w14:textId="77777777" w:rsidR="002B2F20" w:rsidRPr="00E34F0A" w:rsidRDefault="002B2F20" w:rsidP="003D0067">
                      <w:pPr>
                        <w:jc w:val="cente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Facilitation for new investments</w:t>
                      </w:r>
                    </w:p>
                  </w:txbxContent>
                </v:textbox>
              </v:roundrect>
            </w:pict>
          </mc:Fallback>
        </mc:AlternateContent>
      </w:r>
    </w:p>
    <w:p w14:paraId="5CAA9D82" w14:textId="77777777" w:rsidR="003D0067" w:rsidRPr="00B146D9" w:rsidRDefault="003D0067" w:rsidP="003D0067">
      <w:pPr>
        <w:spacing w:before="120"/>
        <w:rPr>
          <w:b/>
        </w:rPr>
      </w:pPr>
    </w:p>
    <w:p w14:paraId="18697C44" w14:textId="77777777" w:rsidR="003D0067" w:rsidRPr="005A281F" w:rsidRDefault="003D0067" w:rsidP="003D0067">
      <w:pPr>
        <w:spacing w:before="120"/>
        <w:rPr>
          <w:b/>
        </w:rPr>
      </w:pPr>
    </w:p>
    <w:p w14:paraId="21D0EFBB" w14:textId="77777777" w:rsidR="003D0067" w:rsidRPr="005A281F" w:rsidRDefault="003D0067" w:rsidP="003D0067">
      <w:pPr>
        <w:spacing w:before="120" w:after="120"/>
        <w:jc w:val="both"/>
        <w:rPr>
          <w:sz w:val="22"/>
          <w:szCs w:val="22"/>
        </w:rPr>
      </w:pPr>
    </w:p>
    <w:p w14:paraId="6789A728" w14:textId="77777777" w:rsidR="003D0067" w:rsidRPr="0004101C" w:rsidRDefault="003D0067" w:rsidP="00307312">
      <w:pPr>
        <w:spacing w:before="120" w:after="120"/>
        <w:jc w:val="both"/>
        <w:rPr>
          <w:iCs/>
          <w:spacing w:val="-2"/>
          <w:sz w:val="22"/>
          <w:szCs w:val="22"/>
          <w:lang w:eastAsia="en-US"/>
        </w:rPr>
      </w:pPr>
      <w:r w:rsidRPr="004C21B3">
        <w:rPr>
          <w:iCs/>
          <w:spacing w:val="-2"/>
          <w:sz w:val="22"/>
          <w:szCs w:val="22"/>
          <w:u w:val="single"/>
          <w:lang w:eastAsia="en-US"/>
        </w:rPr>
        <w:t xml:space="preserve">Within its </w:t>
      </w:r>
      <w:r w:rsidRPr="004C21B3">
        <w:rPr>
          <w:b/>
          <w:i/>
          <w:iCs/>
          <w:spacing w:val="-2"/>
          <w:sz w:val="22"/>
          <w:szCs w:val="22"/>
          <w:u w:val="single"/>
          <w:lang w:eastAsia="en-US"/>
        </w:rPr>
        <w:t>governance pillar</w:t>
      </w:r>
      <w:r w:rsidRPr="004C21B3">
        <w:rPr>
          <w:iCs/>
          <w:spacing w:val="-2"/>
          <w:sz w:val="22"/>
          <w:szCs w:val="22"/>
          <w:u w:val="single"/>
          <w:lang w:eastAsia="en-US"/>
        </w:rPr>
        <w:t>, and towards reaching Result 1</w:t>
      </w:r>
      <w:r w:rsidRPr="004C21B3">
        <w:rPr>
          <w:iCs/>
          <w:spacing w:val="-2"/>
          <w:sz w:val="22"/>
          <w:szCs w:val="22"/>
          <w:lang w:eastAsia="en-US"/>
        </w:rPr>
        <w:t xml:space="preserve">, the Action will support </w:t>
      </w:r>
      <w:r w:rsidRPr="004C21B3">
        <w:rPr>
          <w:b/>
          <w:i/>
          <w:iCs/>
          <w:spacing w:val="-2"/>
          <w:sz w:val="22"/>
          <w:szCs w:val="22"/>
          <w:lang w:eastAsia="en-US"/>
        </w:rPr>
        <w:t xml:space="preserve">participatory development of local strategies </w:t>
      </w:r>
      <w:r w:rsidRPr="002447A3">
        <w:rPr>
          <w:iCs/>
          <w:spacing w:val="-2"/>
          <w:sz w:val="22"/>
          <w:szCs w:val="22"/>
          <w:lang w:eastAsia="en-US"/>
        </w:rPr>
        <w:t xml:space="preserve">in 13 localities, and along these processes - strengthen </w:t>
      </w:r>
      <w:r w:rsidRPr="002447A3">
        <w:rPr>
          <w:b/>
          <w:i/>
          <w:iCs/>
          <w:spacing w:val="-2"/>
          <w:sz w:val="22"/>
          <w:szCs w:val="22"/>
          <w:lang w:eastAsia="en-US"/>
        </w:rPr>
        <w:t>community partnerships</w:t>
      </w:r>
      <w:r w:rsidRPr="0004101C">
        <w:rPr>
          <w:iCs/>
          <w:spacing w:val="-2"/>
          <w:sz w:val="22"/>
          <w:szCs w:val="22"/>
          <w:lang w:eastAsia="en-US"/>
        </w:rPr>
        <w:t>, thus contributing to adopting of legitimate development platforms comprising social, economic and environmental priorities as articulated by the citizens, and activating vibrant pro-development local partnerships. In the longer term, these efforts will lead to more responsive and engaged citizenry, voicing out of the socially excluded groups and increased public trust in local governments.</w:t>
      </w:r>
    </w:p>
    <w:p w14:paraId="26DE9BA6" w14:textId="77777777" w:rsidR="003D0067" w:rsidRPr="0004101C" w:rsidRDefault="003D0067" w:rsidP="00307312">
      <w:pPr>
        <w:spacing w:before="120" w:after="120"/>
        <w:jc w:val="both"/>
        <w:rPr>
          <w:iCs/>
          <w:sz w:val="22"/>
          <w:szCs w:val="22"/>
          <w:lang w:eastAsia="en-US"/>
        </w:rPr>
      </w:pPr>
      <w:r w:rsidRPr="0004101C">
        <w:rPr>
          <w:iCs/>
          <w:sz w:val="22"/>
          <w:szCs w:val="22"/>
          <w:lang w:eastAsia="en-US"/>
        </w:rPr>
        <w:t xml:space="preserve">To bring about systemic improvements in the organisational and financial management of local governments, the Action will support the introduction of a </w:t>
      </w:r>
      <w:r w:rsidRPr="0004101C">
        <w:rPr>
          <w:b/>
          <w:i/>
          <w:iCs/>
          <w:sz w:val="22"/>
          <w:szCs w:val="22"/>
          <w:lang w:eastAsia="en-US"/>
        </w:rPr>
        <w:t>development management function</w:t>
      </w:r>
      <w:r w:rsidRPr="0004101C">
        <w:rPr>
          <w:iCs/>
          <w:sz w:val="22"/>
          <w:szCs w:val="22"/>
          <w:lang w:eastAsia="en-US"/>
        </w:rPr>
        <w:t>, which will not only facilitate effective implementation of local strategies, but will also set the grounds for long-term improved performance and higher citizens’ satisfaction. Further, in order to support efforts of local governments to implement their local strategies, the Action will provide limited assistance for preparation of technical documentation (</w:t>
      </w:r>
      <w:r w:rsidR="00933945">
        <w:rPr>
          <w:iCs/>
          <w:sz w:val="22"/>
          <w:szCs w:val="22"/>
          <w:lang w:eastAsia="en-US"/>
        </w:rPr>
        <w:t xml:space="preserve">e.g. </w:t>
      </w:r>
      <w:r w:rsidRPr="0004101C">
        <w:rPr>
          <w:iCs/>
          <w:sz w:val="22"/>
          <w:szCs w:val="22"/>
          <w:lang w:eastAsia="en-US"/>
        </w:rPr>
        <w:t xml:space="preserve">feasibility studies, cost-benefit analyses, etc.) for key infrastructure projects, </w:t>
      </w:r>
      <w:r w:rsidR="00F003AF">
        <w:rPr>
          <w:iCs/>
          <w:sz w:val="22"/>
          <w:szCs w:val="22"/>
          <w:lang w:eastAsia="en-US"/>
        </w:rPr>
        <w:t xml:space="preserve">to contribute to </w:t>
      </w:r>
      <w:r w:rsidRPr="0004101C">
        <w:rPr>
          <w:iCs/>
          <w:sz w:val="22"/>
          <w:szCs w:val="22"/>
          <w:lang w:eastAsia="en-US"/>
        </w:rPr>
        <w:t xml:space="preserve">a </w:t>
      </w:r>
      <w:r w:rsidRPr="0004101C">
        <w:rPr>
          <w:b/>
          <w:i/>
          <w:iCs/>
          <w:sz w:val="22"/>
          <w:szCs w:val="22"/>
          <w:lang w:eastAsia="en-US"/>
        </w:rPr>
        <w:t>pipeline of infrastructure projects</w:t>
      </w:r>
      <w:r w:rsidRPr="0004101C">
        <w:rPr>
          <w:iCs/>
          <w:sz w:val="22"/>
          <w:szCs w:val="22"/>
          <w:lang w:eastAsia="en-US"/>
        </w:rPr>
        <w:t xml:space="preserve"> for external funding. </w:t>
      </w:r>
    </w:p>
    <w:p w14:paraId="4505FB48" w14:textId="77777777" w:rsidR="003D0067" w:rsidRPr="0004101C" w:rsidRDefault="003D0067" w:rsidP="00307312">
      <w:pPr>
        <w:spacing w:before="120" w:after="120"/>
        <w:jc w:val="both"/>
        <w:rPr>
          <w:iCs/>
          <w:spacing w:val="-2"/>
          <w:sz w:val="22"/>
          <w:szCs w:val="22"/>
          <w:lang w:eastAsia="en-US"/>
        </w:rPr>
      </w:pPr>
      <w:r w:rsidRPr="0004101C">
        <w:rPr>
          <w:iCs/>
          <w:spacing w:val="-2"/>
          <w:sz w:val="22"/>
          <w:szCs w:val="22"/>
          <w:lang w:eastAsia="en-US"/>
        </w:rPr>
        <w:t xml:space="preserve">While organisational structure and administrative capacities are key for the overall effective service delivery, the </w:t>
      </w:r>
      <w:r w:rsidRPr="0004101C">
        <w:rPr>
          <w:b/>
          <w:i/>
          <w:iCs/>
          <w:spacing w:val="-2"/>
          <w:sz w:val="22"/>
          <w:szCs w:val="22"/>
          <w:lang w:eastAsia="en-US"/>
        </w:rPr>
        <w:t>financial management capacity</w:t>
      </w:r>
      <w:r w:rsidRPr="0004101C">
        <w:rPr>
          <w:iCs/>
          <w:spacing w:val="-2"/>
          <w:sz w:val="22"/>
          <w:szCs w:val="22"/>
          <w:lang w:eastAsia="en-US"/>
        </w:rPr>
        <w:t xml:space="preserve"> is </w:t>
      </w:r>
      <w:r w:rsidR="00933945">
        <w:rPr>
          <w:iCs/>
          <w:spacing w:val="-2"/>
          <w:sz w:val="22"/>
          <w:szCs w:val="22"/>
          <w:lang w:eastAsia="en-US"/>
        </w:rPr>
        <w:t>another important</w:t>
      </w:r>
      <w:r w:rsidRPr="0004101C">
        <w:rPr>
          <w:iCs/>
          <w:spacing w:val="-2"/>
          <w:sz w:val="22"/>
          <w:szCs w:val="22"/>
          <w:lang w:eastAsia="en-US"/>
        </w:rPr>
        <w:t xml:space="preserve"> factor pre-determining its efficiency side. </w:t>
      </w:r>
      <w:r w:rsidRPr="0004101C">
        <w:rPr>
          <w:iCs/>
          <w:spacing w:val="-2"/>
          <w:sz w:val="22"/>
          <w:szCs w:val="22"/>
          <w:lang w:eastAsia="en-US"/>
        </w:rPr>
        <w:lastRenderedPageBreak/>
        <w:t xml:space="preserve">By looking at the administrative budget costs, management of municipal assets, and identifying and setting recommendations to address the critical causes of budget over-spending, the Action will seek to instigate sustainable </w:t>
      </w:r>
      <w:r w:rsidR="00933945">
        <w:rPr>
          <w:iCs/>
          <w:spacing w:val="-2"/>
          <w:sz w:val="22"/>
          <w:szCs w:val="22"/>
          <w:lang w:eastAsia="en-US"/>
        </w:rPr>
        <w:t xml:space="preserve">reduction of local government </w:t>
      </w:r>
      <w:r w:rsidRPr="0004101C">
        <w:rPr>
          <w:iCs/>
          <w:spacing w:val="-2"/>
          <w:sz w:val="22"/>
          <w:szCs w:val="22"/>
          <w:lang w:eastAsia="en-US"/>
        </w:rPr>
        <w:t xml:space="preserve">operating budgets </w:t>
      </w:r>
      <w:r w:rsidR="00933945">
        <w:rPr>
          <w:iCs/>
          <w:spacing w:val="-2"/>
          <w:sz w:val="22"/>
          <w:szCs w:val="22"/>
          <w:lang w:eastAsia="en-US"/>
        </w:rPr>
        <w:t>(by at least 3</w:t>
      </w:r>
      <w:r w:rsidR="00F90505">
        <w:rPr>
          <w:iCs/>
          <w:spacing w:val="-2"/>
          <w:sz w:val="22"/>
          <w:szCs w:val="22"/>
          <w:lang w:eastAsia="en-US"/>
        </w:rPr>
        <w:t xml:space="preserve"> </w:t>
      </w:r>
      <w:r w:rsidR="00933945">
        <w:rPr>
          <w:iCs/>
          <w:spacing w:val="-2"/>
          <w:sz w:val="22"/>
          <w:szCs w:val="22"/>
          <w:lang w:eastAsia="en-US"/>
        </w:rPr>
        <w:t xml:space="preserve">% measured against the annual operating budget at the end of the Action) </w:t>
      </w:r>
      <w:r w:rsidRPr="0004101C">
        <w:rPr>
          <w:iCs/>
          <w:spacing w:val="-2"/>
          <w:sz w:val="22"/>
          <w:szCs w:val="22"/>
          <w:lang w:eastAsia="en-US"/>
        </w:rPr>
        <w:t xml:space="preserve">and introduce modern utility management solutions, thus freeing-up financial resources for local development. All these activities will be reinforced by tailored capacity development and on-system support to at least 350 local government elected officials and staff. Importantly, having in mind the change-driven nature of the intervention, the Action will seek strong commitment from local policy-makers, as well as facilitate scrutiny by local communities, so as to ensure lasting results. </w:t>
      </w:r>
    </w:p>
    <w:p w14:paraId="1185DA0B" w14:textId="77777777" w:rsidR="003D0067" w:rsidRPr="0004101C" w:rsidRDefault="003D0067" w:rsidP="00307312">
      <w:pPr>
        <w:spacing w:before="120" w:after="120"/>
        <w:jc w:val="both"/>
        <w:rPr>
          <w:i/>
          <w:sz w:val="22"/>
          <w:szCs w:val="22"/>
        </w:rPr>
      </w:pPr>
      <w:r w:rsidRPr="0004101C">
        <w:rPr>
          <w:iCs/>
          <w:sz w:val="22"/>
          <w:szCs w:val="22"/>
          <w:u w:val="single"/>
          <w:lang w:eastAsia="en-US"/>
        </w:rPr>
        <w:t>Under Result 2</w:t>
      </w:r>
      <w:r w:rsidRPr="0004101C">
        <w:rPr>
          <w:iCs/>
          <w:sz w:val="22"/>
          <w:szCs w:val="22"/>
          <w:lang w:eastAsia="en-US"/>
        </w:rPr>
        <w:t xml:space="preserve">, financial support will be offered for the </w:t>
      </w:r>
      <w:r w:rsidRPr="0004101C">
        <w:rPr>
          <w:b/>
          <w:i/>
          <w:iCs/>
          <w:sz w:val="22"/>
          <w:szCs w:val="22"/>
          <w:lang w:eastAsia="en-US"/>
        </w:rPr>
        <w:t>implementation of at least 20 local priorities</w:t>
      </w:r>
      <w:r w:rsidRPr="0004101C">
        <w:rPr>
          <w:iCs/>
          <w:sz w:val="22"/>
          <w:szCs w:val="22"/>
          <w:lang w:eastAsia="en-US"/>
        </w:rPr>
        <w:t xml:space="preserve"> voiced out by the citizens and supported by their local governments. Thus, the Action will not only significantly contribute to improvement of local infrastructure and services, as well as business enabling environment, but will also be able to demonstrate that people’s needs were transformed into results and their voices were effectively heard. </w:t>
      </w:r>
      <w:r w:rsidR="00F94A7F">
        <w:rPr>
          <w:iCs/>
          <w:sz w:val="22"/>
          <w:szCs w:val="22"/>
          <w:lang w:eastAsia="en-US"/>
        </w:rPr>
        <w:t xml:space="preserve">Core </w:t>
      </w:r>
      <w:r w:rsidRPr="0004101C">
        <w:rPr>
          <w:iCs/>
          <w:sz w:val="22"/>
          <w:szCs w:val="22"/>
          <w:lang w:eastAsia="en-US"/>
        </w:rPr>
        <w:t xml:space="preserve">project selection criteria will </w:t>
      </w:r>
      <w:r w:rsidR="00F94A7F">
        <w:rPr>
          <w:iCs/>
          <w:sz w:val="22"/>
          <w:szCs w:val="22"/>
          <w:lang w:eastAsia="en-US"/>
        </w:rPr>
        <w:t xml:space="preserve">be applied to identify </w:t>
      </w:r>
      <w:r w:rsidRPr="0004101C">
        <w:rPr>
          <w:iCs/>
          <w:sz w:val="22"/>
          <w:szCs w:val="22"/>
          <w:lang w:eastAsia="en-US"/>
        </w:rPr>
        <w:t xml:space="preserve">projects </w:t>
      </w:r>
      <w:r w:rsidR="00F94A7F">
        <w:rPr>
          <w:iCs/>
          <w:sz w:val="22"/>
          <w:szCs w:val="22"/>
          <w:lang w:eastAsia="en-US"/>
        </w:rPr>
        <w:t xml:space="preserve">that </w:t>
      </w:r>
      <w:r w:rsidRPr="0004101C">
        <w:rPr>
          <w:iCs/>
          <w:sz w:val="22"/>
          <w:szCs w:val="22"/>
          <w:lang w:eastAsia="en-US"/>
        </w:rPr>
        <w:t>originate from local strategies</w:t>
      </w:r>
      <w:r w:rsidR="00F94A7F">
        <w:rPr>
          <w:iCs/>
          <w:sz w:val="22"/>
          <w:szCs w:val="22"/>
          <w:lang w:eastAsia="en-US"/>
        </w:rPr>
        <w:t xml:space="preserve"> and </w:t>
      </w:r>
      <w:r w:rsidRPr="0004101C">
        <w:rPr>
          <w:iCs/>
          <w:sz w:val="22"/>
          <w:szCs w:val="22"/>
          <w:lang w:eastAsia="en-US"/>
        </w:rPr>
        <w:t xml:space="preserve">directly contribute to more efficient service delivery. In effect, this assistance will also help with implementation of priority cost-efficiency measures defined within partner local governments. </w:t>
      </w:r>
      <w:r w:rsidRPr="0004101C">
        <w:rPr>
          <w:sz w:val="22"/>
          <w:szCs w:val="22"/>
        </w:rPr>
        <w:t>At aggregate level</w:t>
      </w:r>
      <w:r w:rsidR="00933945">
        <w:rPr>
          <w:sz w:val="22"/>
          <w:szCs w:val="22"/>
        </w:rPr>
        <w:t>,</w:t>
      </w:r>
      <w:r w:rsidRPr="0004101C">
        <w:rPr>
          <w:sz w:val="22"/>
          <w:szCs w:val="22"/>
        </w:rPr>
        <w:t xml:space="preserve"> it is expected that ab</w:t>
      </w:r>
      <w:r w:rsidR="002152F9">
        <w:rPr>
          <w:sz w:val="22"/>
          <w:szCs w:val="22"/>
        </w:rPr>
        <w:t>out 100,000 citizens and about 1</w:t>
      </w:r>
      <w:r w:rsidRPr="0004101C">
        <w:rPr>
          <w:sz w:val="22"/>
          <w:szCs w:val="22"/>
        </w:rPr>
        <w:t xml:space="preserve">,000 socially excluded (among whom at least 40% women) will directly benefit from improved public infrastructure and better service delivery. </w:t>
      </w:r>
    </w:p>
    <w:p w14:paraId="570A8627" w14:textId="77777777" w:rsidR="003D0067" w:rsidRPr="0004101C" w:rsidRDefault="003D0067" w:rsidP="00307312">
      <w:pPr>
        <w:spacing w:before="120" w:after="120"/>
        <w:jc w:val="both"/>
        <w:rPr>
          <w:iCs/>
          <w:sz w:val="22"/>
          <w:szCs w:val="22"/>
          <w:lang w:eastAsia="en-US"/>
        </w:rPr>
      </w:pPr>
      <w:r w:rsidRPr="0004101C">
        <w:rPr>
          <w:iCs/>
          <w:sz w:val="22"/>
          <w:szCs w:val="22"/>
          <w:lang w:eastAsia="en-US"/>
        </w:rPr>
        <w:t xml:space="preserve">Enabling policy and financial frameworks are an important pre-condition for effective integrated local development. In order to expand the effects of the Action, particular attention will be placed to support </w:t>
      </w:r>
      <w:r w:rsidRPr="0004101C">
        <w:rPr>
          <w:iCs/>
          <w:sz w:val="22"/>
          <w:szCs w:val="22"/>
          <w:lang w:eastAsia="en-US"/>
        </w:rPr>
        <w:lastRenderedPageBreak/>
        <w:t xml:space="preserve">functioning of the entity Local Development </w:t>
      </w:r>
      <w:r w:rsidRPr="003009A6">
        <w:rPr>
          <w:iCs/>
          <w:sz w:val="22"/>
          <w:szCs w:val="22"/>
          <w:lang w:eastAsia="en-US"/>
        </w:rPr>
        <w:t>Funds</w:t>
      </w:r>
      <w:r w:rsidR="004A12F8">
        <w:rPr>
          <w:rStyle w:val="FootnoteReference"/>
          <w:iCs/>
          <w:sz w:val="22"/>
          <w:lang w:eastAsia="en-US"/>
        </w:rPr>
        <w:footnoteReference w:id="7"/>
      </w:r>
      <w:r w:rsidRPr="003009A6">
        <w:rPr>
          <w:iCs/>
          <w:sz w:val="22"/>
          <w:szCs w:val="22"/>
          <w:lang w:eastAsia="en-US"/>
        </w:rPr>
        <w:t xml:space="preserve">, as </w:t>
      </w:r>
      <w:r w:rsidRPr="003009A6">
        <w:rPr>
          <w:b/>
          <w:i/>
          <w:iCs/>
          <w:sz w:val="22"/>
          <w:szCs w:val="22"/>
          <w:lang w:eastAsia="en-US"/>
        </w:rPr>
        <w:t>top-down financial incentivizing tools supporting local development</w:t>
      </w:r>
      <w:r w:rsidR="007204A8" w:rsidRPr="003009A6">
        <w:rPr>
          <w:b/>
          <w:i/>
          <w:iCs/>
          <w:sz w:val="22"/>
          <w:szCs w:val="22"/>
          <w:lang w:eastAsia="en-US"/>
        </w:rPr>
        <w:t xml:space="preserve">, </w:t>
      </w:r>
      <w:r w:rsidR="007204A8" w:rsidRPr="003009A6">
        <w:rPr>
          <w:iCs/>
          <w:sz w:val="22"/>
          <w:szCs w:val="22"/>
          <w:lang w:eastAsia="en-US"/>
        </w:rPr>
        <w:t>which have been successfully rolled out by relevant entity institutions in two subsequent cycles since 2014</w:t>
      </w:r>
      <w:r w:rsidRPr="003009A6">
        <w:rPr>
          <w:iCs/>
          <w:sz w:val="22"/>
          <w:szCs w:val="22"/>
          <w:lang w:eastAsia="en-US"/>
        </w:rPr>
        <w:t>. In addition, the Action will seek to interact with higher government level institutions holding direct responsibility for areas</w:t>
      </w:r>
      <w:r w:rsidRPr="0004101C">
        <w:rPr>
          <w:iCs/>
          <w:sz w:val="22"/>
          <w:szCs w:val="22"/>
          <w:lang w:eastAsia="en-US"/>
        </w:rPr>
        <w:t xml:space="preserve"> of interest within the intervention – i.e. entity Employment Agencies, entity line ministries (agriculture, economic development and SMEs, tourism, etc.), so as to leverage targeted financial support, positively influence design of financial support schemes for local development and ensure country-wide application of local development policy actions, thus ensuring impact beyond the target localities. Intervening at </w:t>
      </w:r>
      <w:r w:rsidR="00933945">
        <w:rPr>
          <w:iCs/>
          <w:sz w:val="22"/>
          <w:szCs w:val="22"/>
          <w:lang w:eastAsia="en-US"/>
        </w:rPr>
        <w:t xml:space="preserve">the level of </w:t>
      </w:r>
      <w:r w:rsidRPr="0004101C">
        <w:rPr>
          <w:iCs/>
          <w:sz w:val="22"/>
          <w:szCs w:val="22"/>
          <w:lang w:eastAsia="en-US"/>
        </w:rPr>
        <w:t xml:space="preserve">higher government financial incentives for local development based on bottom-up direct experiences and needs will provide for effects beyond the territorial scope of the Action and contribute to its overall sustainability.  </w:t>
      </w:r>
    </w:p>
    <w:p w14:paraId="49C95BD0" w14:textId="4111539F" w:rsidR="003D0067" w:rsidRPr="0004101C" w:rsidRDefault="003D0067" w:rsidP="00307312">
      <w:pPr>
        <w:spacing w:before="120" w:after="120"/>
        <w:jc w:val="both"/>
        <w:rPr>
          <w:iCs/>
          <w:sz w:val="22"/>
          <w:szCs w:val="22"/>
          <w:lang w:eastAsia="en-US"/>
        </w:rPr>
      </w:pPr>
      <w:r w:rsidRPr="0004101C">
        <w:rPr>
          <w:sz w:val="22"/>
          <w:szCs w:val="22"/>
        </w:rPr>
        <w:t xml:space="preserve">While activities under results 1 and 2 will create preconditions and enabling environment for economic and private sector development, activities </w:t>
      </w:r>
      <w:r w:rsidRPr="0004101C">
        <w:rPr>
          <w:sz w:val="22"/>
          <w:szCs w:val="22"/>
          <w:u w:val="single"/>
        </w:rPr>
        <w:t>under result 3</w:t>
      </w:r>
      <w:r w:rsidRPr="0004101C">
        <w:rPr>
          <w:sz w:val="22"/>
          <w:szCs w:val="22"/>
        </w:rPr>
        <w:t xml:space="preserve"> will directly support MSMEs and potential investors to increase economic dynamics in targeted local communities, ensure growth of business operation of targeted MSMEs and create new jobs and income generation opportunities, including for the long term unemployed and socially excluded (with focus on returnees, IDPs and long-term unemployed). </w:t>
      </w:r>
      <w:r w:rsidRPr="0004101C">
        <w:rPr>
          <w:iCs/>
          <w:sz w:val="22"/>
          <w:szCs w:val="22"/>
          <w:lang w:eastAsia="en-US"/>
        </w:rPr>
        <w:t xml:space="preserve">Through intensive and on-demand </w:t>
      </w:r>
      <w:r w:rsidRPr="0004101C">
        <w:rPr>
          <w:b/>
          <w:i/>
          <w:iCs/>
          <w:sz w:val="22"/>
          <w:szCs w:val="22"/>
          <w:lang w:eastAsia="en-US"/>
        </w:rPr>
        <w:t xml:space="preserve">support to </w:t>
      </w:r>
      <w:r w:rsidR="00892A59">
        <w:rPr>
          <w:b/>
          <w:i/>
          <w:iCs/>
          <w:sz w:val="22"/>
          <w:szCs w:val="22"/>
          <w:lang w:eastAsia="en-US"/>
        </w:rPr>
        <w:t xml:space="preserve">micro, </w:t>
      </w:r>
      <w:r w:rsidR="00892A59" w:rsidRPr="00892A59">
        <w:rPr>
          <w:b/>
          <w:i/>
          <w:iCs/>
          <w:sz w:val="22"/>
          <w:szCs w:val="22"/>
          <w:lang w:eastAsia="en-US"/>
        </w:rPr>
        <w:t xml:space="preserve">small and medium enterprises </w:t>
      </w:r>
      <w:r w:rsidR="00892A59">
        <w:rPr>
          <w:b/>
          <w:i/>
          <w:iCs/>
          <w:sz w:val="22"/>
          <w:szCs w:val="22"/>
          <w:lang w:eastAsia="en-US"/>
        </w:rPr>
        <w:t>(</w:t>
      </w:r>
      <w:r w:rsidRPr="0004101C">
        <w:rPr>
          <w:b/>
          <w:i/>
          <w:iCs/>
          <w:sz w:val="22"/>
          <w:szCs w:val="22"/>
          <w:lang w:eastAsia="en-US"/>
        </w:rPr>
        <w:t>MSMEs</w:t>
      </w:r>
      <w:r w:rsidR="00892A59">
        <w:rPr>
          <w:b/>
          <w:i/>
          <w:iCs/>
          <w:sz w:val="22"/>
          <w:szCs w:val="22"/>
          <w:lang w:eastAsia="en-US"/>
        </w:rPr>
        <w:t>)</w:t>
      </w:r>
      <w:r w:rsidRPr="0004101C">
        <w:rPr>
          <w:b/>
          <w:i/>
          <w:iCs/>
          <w:sz w:val="22"/>
          <w:szCs w:val="22"/>
          <w:lang w:eastAsia="en-US"/>
        </w:rPr>
        <w:t xml:space="preserve"> and rural households </w:t>
      </w:r>
      <w:r w:rsidR="00933945">
        <w:rPr>
          <w:b/>
          <w:i/>
          <w:iCs/>
          <w:sz w:val="22"/>
          <w:szCs w:val="22"/>
          <w:lang w:eastAsia="en-US"/>
        </w:rPr>
        <w:t xml:space="preserve">along the priority </w:t>
      </w:r>
      <w:r w:rsidRPr="0004101C">
        <w:rPr>
          <w:b/>
          <w:i/>
          <w:iCs/>
          <w:sz w:val="22"/>
          <w:szCs w:val="22"/>
          <w:lang w:eastAsia="en-US"/>
        </w:rPr>
        <w:t>value chains</w:t>
      </w:r>
      <w:r w:rsidRPr="0004101C">
        <w:rPr>
          <w:iCs/>
          <w:sz w:val="22"/>
          <w:szCs w:val="22"/>
          <w:lang w:eastAsia="en-US"/>
        </w:rPr>
        <w:t xml:space="preserve"> within target </w:t>
      </w:r>
      <w:r w:rsidR="00933945">
        <w:rPr>
          <w:iCs/>
          <w:sz w:val="22"/>
          <w:szCs w:val="22"/>
          <w:lang w:eastAsia="en-US"/>
        </w:rPr>
        <w:t>areas</w:t>
      </w:r>
      <w:r w:rsidRPr="0004101C">
        <w:rPr>
          <w:iCs/>
          <w:sz w:val="22"/>
          <w:szCs w:val="22"/>
          <w:lang w:eastAsia="en-US"/>
        </w:rPr>
        <w:t>, the Action will seek to address obstacles to growth in priority economic sectors and foster job creation</w:t>
      </w:r>
      <w:r w:rsidR="0088751D">
        <w:rPr>
          <w:iCs/>
          <w:sz w:val="22"/>
          <w:szCs w:val="22"/>
          <w:lang w:eastAsia="en-US"/>
        </w:rPr>
        <w:t>/income generation</w:t>
      </w:r>
      <w:r w:rsidRPr="0004101C">
        <w:rPr>
          <w:iCs/>
          <w:sz w:val="22"/>
          <w:szCs w:val="22"/>
          <w:lang w:eastAsia="en-US"/>
        </w:rPr>
        <w:t xml:space="preserve">. </w:t>
      </w:r>
      <w:r w:rsidRPr="0004101C">
        <w:rPr>
          <w:iCs/>
          <w:sz w:val="22"/>
          <w:szCs w:val="22"/>
          <w:lang w:eastAsia="en-US"/>
        </w:rPr>
        <w:lastRenderedPageBreak/>
        <w:t xml:space="preserve">Based on the local strategies and the findings of the rapid assessments in target </w:t>
      </w:r>
      <w:r w:rsidR="0088751D">
        <w:rPr>
          <w:iCs/>
          <w:sz w:val="22"/>
          <w:szCs w:val="22"/>
          <w:lang w:eastAsia="en-US"/>
        </w:rPr>
        <w:t>areas</w:t>
      </w:r>
      <w:r w:rsidRPr="0004101C">
        <w:rPr>
          <w:iCs/>
          <w:sz w:val="22"/>
          <w:szCs w:val="22"/>
          <w:lang w:eastAsia="en-US"/>
        </w:rPr>
        <w:t xml:space="preserve">, the Action will </w:t>
      </w:r>
      <w:r w:rsidRPr="0004101C">
        <w:rPr>
          <w:sz w:val="22"/>
          <w:szCs w:val="22"/>
        </w:rPr>
        <w:t>provide business development s</w:t>
      </w:r>
      <w:r w:rsidR="0088751D">
        <w:rPr>
          <w:sz w:val="22"/>
          <w:szCs w:val="22"/>
        </w:rPr>
        <w:t>upport</w:t>
      </w:r>
      <w:r w:rsidRPr="0004101C">
        <w:rPr>
          <w:sz w:val="22"/>
          <w:szCs w:val="22"/>
        </w:rPr>
        <w:t xml:space="preserve"> to at least 30 MSMEs that are </w:t>
      </w:r>
      <w:r w:rsidR="00933945">
        <w:rPr>
          <w:sz w:val="22"/>
          <w:szCs w:val="22"/>
        </w:rPr>
        <w:t>part</w:t>
      </w:r>
      <w:r w:rsidR="00933945" w:rsidRPr="0004101C">
        <w:rPr>
          <w:sz w:val="22"/>
          <w:szCs w:val="22"/>
        </w:rPr>
        <w:t xml:space="preserve"> </w:t>
      </w:r>
      <w:r w:rsidRPr="0004101C">
        <w:rPr>
          <w:sz w:val="22"/>
          <w:szCs w:val="22"/>
        </w:rPr>
        <w:t xml:space="preserve">of 5 </w:t>
      </w:r>
      <w:r w:rsidR="00933945" w:rsidRPr="0004101C">
        <w:rPr>
          <w:sz w:val="22"/>
          <w:szCs w:val="22"/>
        </w:rPr>
        <w:t xml:space="preserve">targeted </w:t>
      </w:r>
      <w:r w:rsidRPr="0004101C">
        <w:rPr>
          <w:sz w:val="22"/>
          <w:szCs w:val="22"/>
        </w:rPr>
        <w:t xml:space="preserve">value chains, </w:t>
      </w:r>
      <w:r w:rsidR="00933945">
        <w:rPr>
          <w:sz w:val="22"/>
          <w:szCs w:val="22"/>
        </w:rPr>
        <w:t>p</w:t>
      </w:r>
      <w:r w:rsidR="007A05B2">
        <w:rPr>
          <w:sz w:val="22"/>
          <w:szCs w:val="22"/>
        </w:rPr>
        <w:t xml:space="preserve">roduction inputs </w:t>
      </w:r>
      <w:r w:rsidR="00933945">
        <w:rPr>
          <w:sz w:val="22"/>
          <w:szCs w:val="22"/>
        </w:rPr>
        <w:t xml:space="preserve">and </w:t>
      </w:r>
      <w:r w:rsidRPr="0004101C">
        <w:rPr>
          <w:sz w:val="22"/>
          <w:szCs w:val="22"/>
        </w:rPr>
        <w:t>extension services to 300 small-scale agricultur</w:t>
      </w:r>
      <w:r w:rsidR="007A05B2">
        <w:rPr>
          <w:sz w:val="22"/>
          <w:szCs w:val="22"/>
        </w:rPr>
        <w:t>al</w:t>
      </w:r>
      <w:r w:rsidRPr="0004101C">
        <w:rPr>
          <w:sz w:val="22"/>
          <w:szCs w:val="22"/>
        </w:rPr>
        <w:t xml:space="preserve"> producers, </w:t>
      </w:r>
      <w:r w:rsidRPr="0004101C">
        <w:rPr>
          <w:iCs/>
          <w:sz w:val="22"/>
          <w:szCs w:val="22"/>
          <w:lang w:eastAsia="en-US"/>
        </w:rPr>
        <w:t xml:space="preserve">with </w:t>
      </w:r>
      <w:r w:rsidR="007A05B2">
        <w:rPr>
          <w:iCs/>
          <w:sz w:val="22"/>
          <w:szCs w:val="22"/>
          <w:lang w:eastAsia="en-US"/>
        </w:rPr>
        <w:t xml:space="preserve">a </w:t>
      </w:r>
      <w:r w:rsidRPr="0004101C">
        <w:rPr>
          <w:iCs/>
          <w:sz w:val="22"/>
          <w:szCs w:val="22"/>
          <w:lang w:eastAsia="en-US"/>
        </w:rPr>
        <w:t>primary focus on facilitating job creation</w:t>
      </w:r>
      <w:r w:rsidR="0088751D">
        <w:rPr>
          <w:iCs/>
          <w:sz w:val="22"/>
          <w:szCs w:val="22"/>
          <w:lang w:eastAsia="en-US"/>
        </w:rPr>
        <w:t>/income generation</w:t>
      </w:r>
      <w:r w:rsidRPr="0004101C">
        <w:rPr>
          <w:iCs/>
          <w:sz w:val="22"/>
          <w:szCs w:val="22"/>
          <w:lang w:eastAsia="en-US"/>
        </w:rPr>
        <w:t xml:space="preserve"> and strengthening regional competitiveness. Particular attention will be placed on providing </w:t>
      </w:r>
      <w:r w:rsidRPr="0004101C">
        <w:rPr>
          <w:b/>
          <w:i/>
          <w:iCs/>
          <w:sz w:val="22"/>
          <w:szCs w:val="22"/>
          <w:lang w:eastAsia="en-US"/>
        </w:rPr>
        <w:t>income generation possibilities for the most vulnerable and hard to employ population groups</w:t>
      </w:r>
      <w:r w:rsidRPr="0004101C">
        <w:rPr>
          <w:iCs/>
          <w:sz w:val="22"/>
          <w:szCs w:val="22"/>
          <w:lang w:eastAsia="en-US"/>
        </w:rPr>
        <w:t xml:space="preserve"> – the long-term unemployed and the unemployed socially excluded. To that end, local governments, together with local employment offices will be supported to design and deliver public active labour market measures through grant schemes for public works, aiming to provide short-term employment possibilities for </w:t>
      </w:r>
      <w:r w:rsidR="00DD7FF9">
        <w:rPr>
          <w:iCs/>
          <w:sz w:val="22"/>
          <w:szCs w:val="22"/>
          <w:lang w:eastAsia="en-US"/>
        </w:rPr>
        <w:t xml:space="preserve">at least </w:t>
      </w:r>
      <w:r w:rsidRPr="0004101C">
        <w:rPr>
          <w:iCs/>
          <w:sz w:val="22"/>
          <w:szCs w:val="22"/>
          <w:lang w:eastAsia="en-US"/>
        </w:rPr>
        <w:t xml:space="preserve">300 long-term unemployed in the target areas. Moreover, the Action will apply pro-active </w:t>
      </w:r>
      <w:r w:rsidRPr="0004101C">
        <w:rPr>
          <w:b/>
          <w:i/>
          <w:iCs/>
          <w:sz w:val="22"/>
          <w:szCs w:val="22"/>
          <w:lang w:eastAsia="en-US"/>
        </w:rPr>
        <w:t>support to investment attraction</w:t>
      </w:r>
      <w:r w:rsidRPr="0004101C">
        <w:rPr>
          <w:iCs/>
          <w:sz w:val="22"/>
          <w:szCs w:val="22"/>
          <w:lang w:eastAsia="en-US"/>
        </w:rPr>
        <w:t xml:space="preserve"> in </w:t>
      </w:r>
      <w:r w:rsidR="007A05B2">
        <w:rPr>
          <w:iCs/>
          <w:sz w:val="22"/>
          <w:szCs w:val="22"/>
          <w:lang w:eastAsia="en-US"/>
        </w:rPr>
        <w:t xml:space="preserve">the </w:t>
      </w:r>
      <w:r w:rsidRPr="0004101C">
        <w:rPr>
          <w:iCs/>
          <w:sz w:val="22"/>
          <w:szCs w:val="22"/>
          <w:lang w:eastAsia="en-US"/>
        </w:rPr>
        <w:t xml:space="preserve">target localities, via market intelligence, pro-active identification of potential investors and facilitating their interaction with local governments, as well as on-demand </w:t>
      </w:r>
      <w:r w:rsidR="007A05B2">
        <w:rPr>
          <w:iCs/>
          <w:sz w:val="22"/>
          <w:szCs w:val="22"/>
          <w:lang w:eastAsia="en-US"/>
        </w:rPr>
        <w:t xml:space="preserve">re/training </w:t>
      </w:r>
      <w:r w:rsidRPr="0004101C">
        <w:rPr>
          <w:iCs/>
          <w:sz w:val="22"/>
          <w:szCs w:val="22"/>
          <w:lang w:eastAsia="en-US"/>
        </w:rPr>
        <w:t>of potential employees to match the needs of a future investor, aiming at not less than 3 new investments in t</w:t>
      </w:r>
      <w:r w:rsidR="007A05B2">
        <w:rPr>
          <w:iCs/>
          <w:sz w:val="22"/>
          <w:szCs w:val="22"/>
          <w:lang w:eastAsia="en-US"/>
        </w:rPr>
        <w:t>otal</w:t>
      </w:r>
      <w:r w:rsidRPr="0004101C">
        <w:rPr>
          <w:iCs/>
          <w:sz w:val="22"/>
          <w:szCs w:val="22"/>
          <w:lang w:eastAsia="en-US"/>
        </w:rPr>
        <w:t xml:space="preserve">. </w:t>
      </w:r>
    </w:p>
    <w:p w14:paraId="4CD405A4" w14:textId="33E9AD71" w:rsidR="003D0067" w:rsidRPr="0004101C" w:rsidRDefault="003D0067" w:rsidP="00307312">
      <w:pPr>
        <w:spacing w:before="120" w:after="120"/>
        <w:jc w:val="both"/>
        <w:rPr>
          <w:bCs/>
          <w:sz w:val="22"/>
          <w:szCs w:val="22"/>
        </w:rPr>
      </w:pPr>
      <w:r w:rsidRPr="0004101C">
        <w:rPr>
          <w:sz w:val="22"/>
          <w:szCs w:val="22"/>
        </w:rPr>
        <w:t xml:space="preserve">Key stakeholders are: local governments, MSMEs and rural households in selected areas, civil society organizations, business associations, local and regional development agencies, socially excluded and vulnerable groups (returnees, IDPs, women, elderly, Roma, people with disabilities), higher government level institutions such as relevant line ministries and agencies. </w:t>
      </w:r>
    </w:p>
    <w:p w14:paraId="7CE93E90" w14:textId="77777777" w:rsidR="003D0067" w:rsidRPr="0004101C" w:rsidRDefault="003D0067" w:rsidP="00307312">
      <w:pPr>
        <w:spacing w:before="120" w:after="120"/>
        <w:jc w:val="both"/>
        <w:rPr>
          <w:bCs/>
          <w:sz w:val="22"/>
          <w:szCs w:val="22"/>
        </w:rPr>
      </w:pPr>
      <w:r w:rsidRPr="0004101C">
        <w:rPr>
          <w:sz w:val="22"/>
          <w:szCs w:val="22"/>
        </w:rPr>
        <w:t xml:space="preserve">The duration of the Action is </w:t>
      </w:r>
      <w:r w:rsidRPr="0004101C">
        <w:rPr>
          <w:sz w:val="22"/>
          <w:szCs w:val="22"/>
          <w:u w:val="single"/>
        </w:rPr>
        <w:t>36 months</w:t>
      </w:r>
      <w:bookmarkStart w:id="22" w:name="Duration"/>
      <w:bookmarkEnd w:id="22"/>
      <w:r w:rsidRPr="0004101C">
        <w:rPr>
          <w:sz w:val="22"/>
          <w:szCs w:val="22"/>
          <w:u w:val="single"/>
        </w:rPr>
        <w:t>, with a 4-month inception phase</w:t>
      </w:r>
      <w:r w:rsidRPr="0004101C">
        <w:rPr>
          <w:sz w:val="22"/>
          <w:szCs w:val="22"/>
        </w:rPr>
        <w:t>.</w:t>
      </w:r>
    </w:p>
    <w:p w14:paraId="1B122049" w14:textId="77777777" w:rsidR="003D0067" w:rsidRPr="0004101C" w:rsidRDefault="003D0067" w:rsidP="003D0067">
      <w:pPr>
        <w:tabs>
          <w:tab w:val="num" w:pos="0"/>
        </w:tabs>
        <w:spacing w:before="120"/>
        <w:jc w:val="both"/>
        <w:rPr>
          <w:sz w:val="22"/>
          <w:szCs w:val="22"/>
        </w:rPr>
      </w:pPr>
    </w:p>
    <w:p w14:paraId="216D61AB" w14:textId="77777777" w:rsidR="003D0067" w:rsidRPr="0004101C" w:rsidRDefault="0091739E" w:rsidP="00AD5427">
      <w:pPr>
        <w:pStyle w:val="Heading2"/>
      </w:pPr>
      <w:bookmarkStart w:id="23" w:name="_Toc426330589"/>
      <w:bookmarkStart w:id="24" w:name="_Toc426374973"/>
      <w:bookmarkStart w:id="25" w:name="_Toc299540100"/>
      <w:bookmarkStart w:id="26" w:name="_Toc433028748"/>
      <w:r w:rsidRPr="0004101C">
        <w:t xml:space="preserve">3. </w:t>
      </w:r>
      <w:r w:rsidR="003D0067" w:rsidRPr="0004101C">
        <w:t>Relevance of the action</w:t>
      </w:r>
      <w:bookmarkEnd w:id="23"/>
      <w:bookmarkEnd w:id="24"/>
      <w:bookmarkEnd w:id="25"/>
      <w:bookmarkEnd w:id="26"/>
    </w:p>
    <w:p w14:paraId="7C48AC18" w14:textId="77777777" w:rsidR="00AA755A" w:rsidRPr="0004101C" w:rsidRDefault="00AA755A" w:rsidP="00AA755A">
      <w:pPr>
        <w:rPr>
          <w:lang w:eastAsia="en-US"/>
        </w:rPr>
      </w:pPr>
    </w:p>
    <w:p w14:paraId="0AFEFFCB" w14:textId="77777777" w:rsidR="00292CF2" w:rsidRPr="0004101C" w:rsidRDefault="00292CF2" w:rsidP="00023226">
      <w:pPr>
        <w:pStyle w:val="Heading3"/>
        <w:numPr>
          <w:ilvl w:val="1"/>
          <w:numId w:val="36"/>
        </w:numPr>
      </w:pPr>
      <w:r w:rsidRPr="0004101C">
        <w:lastRenderedPageBreak/>
        <w:t xml:space="preserve"> </w:t>
      </w:r>
      <w:bookmarkStart w:id="27" w:name="_Toc433028749"/>
      <w:r w:rsidR="003D0067" w:rsidRPr="0004101C">
        <w:t>Relevance to the country strategy and policy frameworks</w:t>
      </w:r>
      <w:bookmarkEnd w:id="27"/>
    </w:p>
    <w:p w14:paraId="73A7D7F3" w14:textId="77777777" w:rsidR="003D0067" w:rsidRPr="00B146D9" w:rsidRDefault="003D0067" w:rsidP="003D0067">
      <w:pPr>
        <w:spacing w:before="120" w:after="120"/>
        <w:jc w:val="both"/>
        <w:rPr>
          <w:sz w:val="22"/>
          <w:szCs w:val="22"/>
        </w:rPr>
      </w:pPr>
      <w:r w:rsidRPr="0004101C">
        <w:rPr>
          <w:sz w:val="22"/>
          <w:szCs w:val="22"/>
        </w:rPr>
        <w:t xml:space="preserve">The Action is in line with the priorities set by the </w:t>
      </w:r>
      <w:r w:rsidRPr="0004101C">
        <w:rPr>
          <w:i/>
          <w:sz w:val="22"/>
          <w:szCs w:val="22"/>
        </w:rPr>
        <w:t>Reform Agenda for Bosnia and Herzegovina 2015-2018</w:t>
      </w:r>
      <w:r w:rsidRPr="00D24224">
        <w:rPr>
          <w:rStyle w:val="FootnoteReference"/>
          <w:szCs w:val="22"/>
        </w:rPr>
        <w:footnoteReference w:id="8"/>
      </w:r>
      <w:r w:rsidRPr="00D24224">
        <w:rPr>
          <w:sz w:val="22"/>
          <w:szCs w:val="22"/>
        </w:rPr>
        <w:t>, specifically in terms of improving business environment and competitiveness; good governance and effective public financial managem</w:t>
      </w:r>
      <w:r w:rsidRPr="00B146D9">
        <w:rPr>
          <w:sz w:val="22"/>
          <w:szCs w:val="22"/>
        </w:rPr>
        <w:t xml:space="preserve">ent. </w:t>
      </w:r>
    </w:p>
    <w:p w14:paraId="091470E1" w14:textId="77777777" w:rsidR="003D0067" w:rsidRPr="00B146D9" w:rsidRDefault="003D0067" w:rsidP="003D0067">
      <w:pPr>
        <w:spacing w:before="120" w:after="120"/>
        <w:jc w:val="both"/>
        <w:rPr>
          <w:rFonts w:eastAsia="Arial Unicode MS"/>
          <w:sz w:val="22"/>
          <w:szCs w:val="22"/>
          <w:lang w:eastAsia="de-DE"/>
        </w:rPr>
      </w:pPr>
      <w:r w:rsidRPr="005A281F">
        <w:rPr>
          <w:rFonts w:eastAsia="Arial Unicode MS"/>
          <w:sz w:val="22"/>
          <w:szCs w:val="22"/>
          <w:lang w:eastAsia="de-DE"/>
        </w:rPr>
        <w:t xml:space="preserve">Moreover, the Action will significantly contribute to implementation of the </w:t>
      </w:r>
      <w:r w:rsidRPr="005A281F">
        <w:rPr>
          <w:rFonts w:eastAsia="Arial Unicode MS"/>
          <w:i/>
          <w:sz w:val="22"/>
          <w:szCs w:val="22"/>
          <w:lang w:eastAsia="de-DE"/>
        </w:rPr>
        <w:t xml:space="preserve">Revised Strategy </w:t>
      </w:r>
      <w:r w:rsidR="007A05B2">
        <w:rPr>
          <w:rFonts w:eastAsia="Arial Unicode MS"/>
          <w:i/>
          <w:sz w:val="22"/>
          <w:szCs w:val="22"/>
          <w:lang w:eastAsia="de-DE"/>
        </w:rPr>
        <w:t xml:space="preserve">for the Implementation of </w:t>
      </w:r>
      <w:r w:rsidRPr="005A281F">
        <w:rPr>
          <w:rFonts w:eastAsia="Arial Unicode MS"/>
          <w:i/>
          <w:sz w:val="22"/>
          <w:szCs w:val="22"/>
          <w:lang w:eastAsia="de-DE"/>
        </w:rPr>
        <w:t xml:space="preserve">Annex </w:t>
      </w:r>
      <w:r w:rsidR="00070ACC">
        <w:rPr>
          <w:rFonts w:eastAsia="Arial Unicode MS"/>
          <w:i/>
          <w:sz w:val="22"/>
          <w:szCs w:val="22"/>
          <w:lang w:eastAsia="de-DE"/>
        </w:rPr>
        <w:t>VII</w:t>
      </w:r>
      <w:r w:rsidRPr="005A281F">
        <w:rPr>
          <w:rFonts w:eastAsia="Arial Unicode MS"/>
          <w:i/>
          <w:sz w:val="22"/>
          <w:szCs w:val="22"/>
          <w:lang w:eastAsia="de-DE"/>
        </w:rPr>
        <w:t xml:space="preserve"> </w:t>
      </w:r>
      <w:r w:rsidR="00070ACC">
        <w:rPr>
          <w:rFonts w:eastAsia="Arial Unicode MS"/>
          <w:i/>
          <w:sz w:val="22"/>
          <w:szCs w:val="22"/>
          <w:lang w:eastAsia="de-DE"/>
        </w:rPr>
        <w:t>of</w:t>
      </w:r>
      <w:r w:rsidRPr="005A281F">
        <w:rPr>
          <w:rFonts w:eastAsia="Arial Unicode MS"/>
          <w:i/>
          <w:sz w:val="22"/>
          <w:szCs w:val="22"/>
          <w:lang w:eastAsia="de-DE"/>
        </w:rPr>
        <w:t xml:space="preserve"> the Dayton Peace Agreement</w:t>
      </w:r>
      <w:r w:rsidR="00070ACC">
        <w:rPr>
          <w:rStyle w:val="FootnoteReference"/>
          <w:rFonts w:eastAsia="Arial Unicode MS"/>
          <w:i/>
          <w:sz w:val="22"/>
          <w:lang w:eastAsia="de-DE"/>
        </w:rPr>
        <w:footnoteReference w:id="9"/>
      </w:r>
      <w:r w:rsidRPr="005A281F">
        <w:rPr>
          <w:rFonts w:eastAsia="Arial Unicode MS"/>
          <w:sz w:val="22"/>
          <w:szCs w:val="22"/>
          <w:lang w:eastAsia="de-DE"/>
        </w:rPr>
        <w:t xml:space="preserve"> and is fully in line with the </w:t>
      </w:r>
      <w:r w:rsidRPr="005A281F">
        <w:rPr>
          <w:rFonts w:eastAsia="Arial Unicode MS"/>
          <w:i/>
          <w:sz w:val="22"/>
          <w:szCs w:val="22"/>
          <w:lang w:eastAsia="de-DE"/>
        </w:rPr>
        <w:t>Joint Declaration in Response to the Continuing Challenges of Displacement in Bosnia and Herzegovina</w:t>
      </w:r>
      <w:r w:rsidRPr="004C21B3">
        <w:rPr>
          <w:rFonts w:eastAsia="Arial Unicode MS"/>
          <w:sz w:val="22"/>
          <w:szCs w:val="22"/>
          <w:lang w:eastAsia="de-DE"/>
        </w:rPr>
        <w:t xml:space="preserve"> signed between Bosnia and Herzegovina, the entities and the main international donors</w:t>
      </w:r>
      <w:r w:rsidRPr="00D24224">
        <w:rPr>
          <w:rFonts w:eastAsia="Arial Unicode MS"/>
          <w:sz w:val="22"/>
          <w:szCs w:val="22"/>
          <w:vertAlign w:val="superscript"/>
          <w:lang w:eastAsia="de-DE"/>
        </w:rPr>
        <w:footnoteReference w:id="10"/>
      </w:r>
      <w:r w:rsidRPr="00D24224">
        <w:rPr>
          <w:rFonts w:eastAsia="Arial Unicode MS"/>
          <w:sz w:val="22"/>
          <w:szCs w:val="22"/>
          <w:lang w:eastAsia="de-DE"/>
        </w:rPr>
        <w:t xml:space="preserve">. </w:t>
      </w:r>
    </w:p>
    <w:p w14:paraId="703B14EB" w14:textId="77777777" w:rsidR="003D0067" w:rsidRPr="00B146D9" w:rsidRDefault="003D0067" w:rsidP="003D0067">
      <w:pPr>
        <w:tabs>
          <w:tab w:val="left" w:pos="-720"/>
        </w:tabs>
        <w:suppressAutoHyphens/>
        <w:spacing w:before="120" w:after="120"/>
        <w:jc w:val="both"/>
        <w:rPr>
          <w:rFonts w:eastAsia="Arial Unicode MS"/>
          <w:sz w:val="22"/>
          <w:szCs w:val="22"/>
          <w:lang w:eastAsia="de-DE"/>
        </w:rPr>
      </w:pPr>
      <w:r w:rsidRPr="005A281F">
        <w:rPr>
          <w:rFonts w:eastAsia="Arial Unicode MS"/>
          <w:sz w:val="22"/>
          <w:szCs w:val="22"/>
          <w:lang w:eastAsia="de-DE"/>
        </w:rPr>
        <w:t>The Action is highly relevant to the existing flood recovery priorities in Bosnia and Herzegovina. At the time of development of the Action, governments in Bosnia and Herzegovina have not passed a flood recovery strategy (except for the Floods Protection and Management Action Plan 2014-2017</w:t>
      </w:r>
      <w:r w:rsidRPr="00D24224">
        <w:rPr>
          <w:rFonts w:eastAsia="Arial Unicode MS"/>
          <w:sz w:val="22"/>
          <w:szCs w:val="22"/>
          <w:vertAlign w:val="superscript"/>
          <w:lang w:eastAsia="de-DE"/>
        </w:rPr>
        <w:footnoteReference w:id="11"/>
      </w:r>
      <w:r w:rsidRPr="00D24224">
        <w:rPr>
          <w:rFonts w:eastAsia="Arial Unicode MS"/>
          <w:sz w:val="22"/>
          <w:szCs w:val="22"/>
          <w:lang w:eastAsia="de-DE"/>
        </w:rPr>
        <w:t xml:space="preserve">).  </w:t>
      </w:r>
    </w:p>
    <w:p w14:paraId="259E6985" w14:textId="77777777" w:rsidR="003D0067" w:rsidRPr="00077778" w:rsidRDefault="003D0067" w:rsidP="003D0067">
      <w:pPr>
        <w:autoSpaceDE w:val="0"/>
        <w:autoSpaceDN w:val="0"/>
        <w:adjustRightInd w:val="0"/>
        <w:spacing w:before="120" w:after="120"/>
        <w:jc w:val="both"/>
        <w:rPr>
          <w:sz w:val="22"/>
          <w:szCs w:val="22"/>
        </w:rPr>
      </w:pPr>
      <w:r w:rsidRPr="00B146D9">
        <w:rPr>
          <w:sz w:val="22"/>
          <w:szCs w:val="22"/>
        </w:rPr>
        <w:t>Despite the incomplete local governance policy agenda,</w:t>
      </w:r>
      <w:r w:rsidRPr="00D24224">
        <w:rPr>
          <w:sz w:val="22"/>
          <w:szCs w:val="22"/>
          <w:vertAlign w:val="superscript"/>
        </w:rPr>
        <w:footnoteReference w:id="12"/>
      </w:r>
      <w:r w:rsidRPr="00D24224">
        <w:rPr>
          <w:sz w:val="22"/>
          <w:szCs w:val="22"/>
          <w:vertAlign w:val="superscript"/>
        </w:rPr>
        <w:t xml:space="preserve"> </w:t>
      </w:r>
      <w:r w:rsidRPr="00B146D9">
        <w:rPr>
          <w:sz w:val="22"/>
          <w:szCs w:val="22"/>
        </w:rPr>
        <w:t xml:space="preserve">the Action is directly relevant to the </w:t>
      </w:r>
      <w:r w:rsidRPr="00B146D9">
        <w:rPr>
          <w:i/>
          <w:sz w:val="22"/>
          <w:szCs w:val="22"/>
        </w:rPr>
        <w:t>Strategy for Local Self-Government Development (2010–2015) of Republika Srpska</w:t>
      </w:r>
      <w:r w:rsidRPr="005A281F">
        <w:rPr>
          <w:sz w:val="22"/>
          <w:szCs w:val="22"/>
        </w:rPr>
        <w:t xml:space="preserve">, as well as to the </w:t>
      </w:r>
      <w:r w:rsidRPr="005A281F">
        <w:rPr>
          <w:i/>
          <w:sz w:val="22"/>
          <w:szCs w:val="22"/>
        </w:rPr>
        <w:t>entity Training Strategies for Local Government Employees (2011–2015).</w:t>
      </w:r>
      <w:r w:rsidRPr="005A281F">
        <w:rPr>
          <w:sz w:val="22"/>
          <w:szCs w:val="22"/>
        </w:rPr>
        <w:t xml:space="preserve"> By investing in local governments’ capacities and infrastructure, the Action will directly support implementation of strategic priorities defined in </w:t>
      </w:r>
      <w:r w:rsidRPr="005A281F">
        <w:rPr>
          <w:i/>
          <w:sz w:val="22"/>
          <w:szCs w:val="22"/>
        </w:rPr>
        <w:t>local development strategies</w:t>
      </w:r>
      <w:r w:rsidRPr="00077778">
        <w:rPr>
          <w:sz w:val="22"/>
          <w:szCs w:val="22"/>
        </w:rPr>
        <w:t xml:space="preserve"> in target localities.</w:t>
      </w:r>
    </w:p>
    <w:p w14:paraId="4942C764" w14:textId="77777777" w:rsidR="003D0067" w:rsidRPr="0004101C" w:rsidRDefault="003D0067" w:rsidP="003D0067">
      <w:pPr>
        <w:autoSpaceDE w:val="0"/>
        <w:autoSpaceDN w:val="0"/>
        <w:adjustRightInd w:val="0"/>
        <w:spacing w:before="120" w:after="120"/>
        <w:jc w:val="both"/>
        <w:rPr>
          <w:sz w:val="22"/>
          <w:szCs w:val="22"/>
        </w:rPr>
      </w:pPr>
      <w:r w:rsidRPr="004C21B3">
        <w:rPr>
          <w:sz w:val="22"/>
          <w:szCs w:val="22"/>
        </w:rPr>
        <w:t xml:space="preserve">In addition, the Action will contribute to the broader development objectives set within relevant entity sectoral strategies, such as the </w:t>
      </w:r>
      <w:r w:rsidRPr="004C21B3">
        <w:rPr>
          <w:i/>
          <w:sz w:val="22"/>
          <w:szCs w:val="22"/>
        </w:rPr>
        <w:t>SMEs Development in the Federation of Bosnia and Herzegovina Strategic Framework (2010-2018)</w:t>
      </w:r>
      <w:r w:rsidRPr="002447A3">
        <w:rPr>
          <w:sz w:val="22"/>
          <w:szCs w:val="22"/>
        </w:rPr>
        <w:t xml:space="preserve">; the </w:t>
      </w:r>
      <w:r w:rsidRPr="002447A3">
        <w:rPr>
          <w:i/>
          <w:sz w:val="22"/>
          <w:szCs w:val="22"/>
        </w:rPr>
        <w:t>Action Plan on Foreign Investments in Republika Srpska (2014-2017)</w:t>
      </w:r>
      <w:r w:rsidRPr="0004101C">
        <w:rPr>
          <w:sz w:val="22"/>
          <w:szCs w:val="22"/>
        </w:rPr>
        <w:t xml:space="preserve">; the </w:t>
      </w:r>
      <w:r w:rsidRPr="0004101C">
        <w:rPr>
          <w:i/>
          <w:sz w:val="22"/>
          <w:szCs w:val="22"/>
        </w:rPr>
        <w:t xml:space="preserve">Rural Development Programme of the Federation of Bosnia and Herzegovina (2013-2020) </w:t>
      </w:r>
      <w:r w:rsidRPr="0004101C">
        <w:rPr>
          <w:sz w:val="22"/>
          <w:szCs w:val="22"/>
        </w:rPr>
        <w:t xml:space="preserve">and the </w:t>
      </w:r>
      <w:r w:rsidRPr="0004101C">
        <w:rPr>
          <w:i/>
          <w:sz w:val="22"/>
          <w:szCs w:val="22"/>
        </w:rPr>
        <w:t>Strategic Plan for Rural Development and Agriculture of Republika Srpska (2016-2020)</w:t>
      </w:r>
      <w:r w:rsidRPr="0004101C">
        <w:rPr>
          <w:sz w:val="22"/>
          <w:szCs w:val="22"/>
        </w:rPr>
        <w:t xml:space="preserve">. </w:t>
      </w:r>
    </w:p>
    <w:p w14:paraId="21E82A63" w14:textId="58418C56" w:rsidR="003D0067" w:rsidRPr="0004101C" w:rsidRDefault="003D0067" w:rsidP="003D0067">
      <w:pPr>
        <w:pStyle w:val="bullets"/>
        <w:spacing w:before="120" w:after="120"/>
      </w:pPr>
      <w:r w:rsidRPr="0004101C">
        <w:t xml:space="preserve">The Action is in compliance to the </w:t>
      </w:r>
      <w:r w:rsidR="00892A59" w:rsidRPr="00892A59">
        <w:rPr>
          <w:i/>
        </w:rPr>
        <w:t xml:space="preserve">Indicative </w:t>
      </w:r>
      <w:r w:rsidRPr="0004101C">
        <w:rPr>
          <w:i/>
        </w:rPr>
        <w:t>Strategy Paper 2014-20</w:t>
      </w:r>
      <w:r w:rsidR="00892A59">
        <w:rPr>
          <w:i/>
        </w:rPr>
        <w:t>17</w:t>
      </w:r>
      <w:r w:rsidRPr="0004101C">
        <w:rPr>
          <w:i/>
        </w:rPr>
        <w:t xml:space="preserve"> for Bosnia and Herzegovina, </w:t>
      </w:r>
      <w:r w:rsidRPr="0004101C">
        <w:t xml:space="preserve">or more specifically to the priorities </w:t>
      </w:r>
      <w:r w:rsidRPr="0004101C">
        <w:rPr>
          <w:i/>
        </w:rPr>
        <w:t>3.1.3 Competitiveness and innovation, local development strategies and 3.1.4. Education, employment and social policies</w:t>
      </w:r>
      <w:r w:rsidRPr="0004101C">
        <w:t xml:space="preserve">. </w:t>
      </w:r>
    </w:p>
    <w:p w14:paraId="62AED062" w14:textId="0488FE6A" w:rsidR="003D0067" w:rsidRPr="0004101C" w:rsidRDefault="003D0067" w:rsidP="003D0067">
      <w:pPr>
        <w:spacing w:before="120" w:after="120"/>
        <w:jc w:val="both"/>
        <w:rPr>
          <w:sz w:val="22"/>
          <w:szCs w:val="22"/>
        </w:rPr>
      </w:pPr>
      <w:r w:rsidRPr="0004101C">
        <w:rPr>
          <w:sz w:val="22"/>
          <w:szCs w:val="22"/>
        </w:rPr>
        <w:t xml:space="preserve">By mobilising and bringing together local stakeholders around development priorities agreed in local development strategies, the Action is fully in line with the </w:t>
      </w:r>
      <w:r w:rsidR="00892A59">
        <w:rPr>
          <w:sz w:val="22"/>
          <w:szCs w:val="22"/>
        </w:rPr>
        <w:t xml:space="preserve">Indicative </w:t>
      </w:r>
      <w:r w:rsidRPr="0004101C">
        <w:rPr>
          <w:sz w:val="22"/>
          <w:szCs w:val="22"/>
        </w:rPr>
        <w:t xml:space="preserve">Strategy Paper’s focus </w:t>
      </w:r>
      <w:r w:rsidRPr="00892A59">
        <w:rPr>
          <w:i/>
          <w:sz w:val="22"/>
          <w:szCs w:val="22"/>
        </w:rPr>
        <w:t>“</w:t>
      </w:r>
      <w:r w:rsidRPr="0004101C">
        <w:rPr>
          <w:i/>
          <w:sz w:val="22"/>
          <w:szCs w:val="22"/>
        </w:rPr>
        <w:t>on providing support to partnerships for economic and social development at the local level, building on the existing local development strategies and the operational structures involved</w:t>
      </w:r>
      <w:r w:rsidRPr="0004101C">
        <w:rPr>
          <w:sz w:val="22"/>
          <w:szCs w:val="22"/>
        </w:rPr>
        <w:t>”. Local governments will receive support and assistance to design and implement development policies based on an integrated approach aimed at strengthening MSMEs competitiveness and innovation, employment and job creation, as well as soci</w:t>
      </w:r>
      <w:r w:rsidR="00892A59">
        <w:rPr>
          <w:sz w:val="22"/>
          <w:szCs w:val="22"/>
        </w:rPr>
        <w:t xml:space="preserve">al inclusion. In line with the Indicative </w:t>
      </w:r>
      <w:r w:rsidRPr="0004101C">
        <w:rPr>
          <w:sz w:val="22"/>
          <w:szCs w:val="22"/>
        </w:rPr>
        <w:t>S</w:t>
      </w:r>
      <w:r w:rsidR="00892A59">
        <w:rPr>
          <w:sz w:val="22"/>
          <w:szCs w:val="22"/>
        </w:rPr>
        <w:t xml:space="preserve">trategy </w:t>
      </w:r>
      <w:r w:rsidRPr="0004101C">
        <w:rPr>
          <w:sz w:val="22"/>
          <w:szCs w:val="22"/>
        </w:rPr>
        <w:t>P</w:t>
      </w:r>
      <w:r w:rsidR="00892A59">
        <w:rPr>
          <w:sz w:val="22"/>
          <w:szCs w:val="22"/>
        </w:rPr>
        <w:t>aper</w:t>
      </w:r>
      <w:r w:rsidRPr="0004101C">
        <w:rPr>
          <w:sz w:val="22"/>
          <w:szCs w:val="22"/>
        </w:rPr>
        <w:t xml:space="preserve">, the Action will build on local partnerships including local governments, MSMEs, civil society and any other relevant local stakeholders. </w:t>
      </w:r>
    </w:p>
    <w:p w14:paraId="677D372F" w14:textId="77777777" w:rsidR="003D0067" w:rsidRPr="00B146D9" w:rsidRDefault="003D0067" w:rsidP="003D0067">
      <w:pPr>
        <w:spacing w:before="120" w:after="120"/>
        <w:jc w:val="both"/>
        <w:rPr>
          <w:sz w:val="22"/>
          <w:szCs w:val="22"/>
        </w:rPr>
      </w:pPr>
      <w:r w:rsidRPr="0004101C">
        <w:rPr>
          <w:sz w:val="22"/>
          <w:szCs w:val="22"/>
        </w:rPr>
        <w:t xml:space="preserve">By promoting socio-economic development in the areas with a large concentration of returnees and </w:t>
      </w:r>
      <w:r w:rsidR="003C3516">
        <w:rPr>
          <w:sz w:val="22"/>
          <w:szCs w:val="22"/>
        </w:rPr>
        <w:t>IDPs</w:t>
      </w:r>
      <w:r w:rsidRPr="0004101C">
        <w:rPr>
          <w:sz w:val="22"/>
          <w:szCs w:val="22"/>
        </w:rPr>
        <w:t>, the Action will “</w:t>
      </w:r>
      <w:r w:rsidRPr="0004101C">
        <w:rPr>
          <w:i/>
          <w:sz w:val="22"/>
          <w:szCs w:val="22"/>
        </w:rPr>
        <w:t>address issues of economic sustainability in focal areas for return and displacements</w:t>
      </w:r>
      <w:r w:rsidRPr="0004101C">
        <w:rPr>
          <w:sz w:val="22"/>
          <w:szCs w:val="22"/>
        </w:rPr>
        <w:t xml:space="preserve">” and will </w:t>
      </w:r>
      <w:r w:rsidR="003C3516">
        <w:rPr>
          <w:sz w:val="22"/>
          <w:szCs w:val="22"/>
        </w:rPr>
        <w:t xml:space="preserve">contribute to </w:t>
      </w:r>
      <w:r w:rsidRPr="0004101C">
        <w:rPr>
          <w:sz w:val="22"/>
          <w:szCs w:val="22"/>
        </w:rPr>
        <w:t>creat</w:t>
      </w:r>
      <w:r w:rsidR="003C3516">
        <w:rPr>
          <w:sz w:val="22"/>
          <w:szCs w:val="22"/>
        </w:rPr>
        <w:t xml:space="preserve">ing </w:t>
      </w:r>
      <w:r w:rsidRPr="0004101C">
        <w:rPr>
          <w:sz w:val="22"/>
          <w:szCs w:val="22"/>
        </w:rPr>
        <w:t>conditions for sustainable return, thereby tackling shortcomings of the return process in Bosnia and Herzegovina, highlighted in the 2013 Progress Report</w:t>
      </w:r>
      <w:r w:rsidRPr="00D24224">
        <w:rPr>
          <w:rStyle w:val="FootnoteReference"/>
          <w:szCs w:val="22"/>
        </w:rPr>
        <w:footnoteReference w:id="13"/>
      </w:r>
      <w:r w:rsidRPr="00D24224">
        <w:rPr>
          <w:sz w:val="22"/>
          <w:szCs w:val="22"/>
        </w:rPr>
        <w:t>.</w:t>
      </w:r>
    </w:p>
    <w:p w14:paraId="49BB0261" w14:textId="77777777" w:rsidR="003D0067" w:rsidRPr="005A281F" w:rsidRDefault="003D0067" w:rsidP="003D0067">
      <w:pPr>
        <w:spacing w:before="120" w:after="120"/>
        <w:jc w:val="both"/>
        <w:rPr>
          <w:bCs/>
          <w:sz w:val="22"/>
          <w:szCs w:val="22"/>
        </w:rPr>
      </w:pPr>
      <w:r w:rsidRPr="005A281F">
        <w:rPr>
          <w:sz w:val="22"/>
          <w:szCs w:val="22"/>
        </w:rPr>
        <w:t xml:space="preserve">The Action is also in line with two strategic programme priorities of the </w:t>
      </w:r>
      <w:r w:rsidRPr="005A281F">
        <w:rPr>
          <w:bCs/>
          <w:i/>
          <w:sz w:val="22"/>
          <w:szCs w:val="22"/>
        </w:rPr>
        <w:t>United Nations Development Assistance Framework (UNDAF) 2015-2019</w:t>
      </w:r>
      <w:r w:rsidRPr="00D24224">
        <w:rPr>
          <w:rStyle w:val="FootnoteReference"/>
          <w:bCs/>
          <w:i/>
          <w:szCs w:val="22"/>
        </w:rPr>
        <w:footnoteReference w:id="14"/>
      </w:r>
      <w:r w:rsidRPr="00D24224">
        <w:rPr>
          <w:bCs/>
          <w:sz w:val="22"/>
          <w:szCs w:val="22"/>
        </w:rPr>
        <w:t xml:space="preserve"> and the </w:t>
      </w:r>
      <w:r w:rsidRPr="00B146D9">
        <w:rPr>
          <w:i/>
          <w:sz w:val="22"/>
          <w:szCs w:val="22"/>
        </w:rPr>
        <w:t xml:space="preserve">UNDP Country Programme Document 2015-2019, </w:t>
      </w:r>
      <w:r w:rsidRPr="005A281F">
        <w:rPr>
          <w:sz w:val="22"/>
          <w:szCs w:val="22"/>
        </w:rPr>
        <w:t xml:space="preserve">as follows: (i) reduction of regional, economic and social disparities; and (ii) access to services and employment opportunities for the most vulnerable. </w:t>
      </w:r>
    </w:p>
    <w:p w14:paraId="26572A31" w14:textId="77777777" w:rsidR="003D0067" w:rsidRPr="005A281F" w:rsidRDefault="003D0067" w:rsidP="003D0067">
      <w:pPr>
        <w:jc w:val="both"/>
        <w:rPr>
          <w:sz w:val="22"/>
          <w:szCs w:val="22"/>
        </w:rPr>
      </w:pPr>
    </w:p>
    <w:p w14:paraId="78FA634D" w14:textId="77777777" w:rsidR="003D0067" w:rsidRPr="004C21B3" w:rsidRDefault="00336A8B" w:rsidP="00023226">
      <w:pPr>
        <w:pStyle w:val="Heading3"/>
        <w:numPr>
          <w:ilvl w:val="1"/>
          <w:numId w:val="36"/>
        </w:numPr>
      </w:pPr>
      <w:r w:rsidRPr="004C21B3">
        <w:t xml:space="preserve"> </w:t>
      </w:r>
      <w:bookmarkStart w:id="28" w:name="_Toc433028750"/>
      <w:r w:rsidR="003D0067" w:rsidRPr="004C21B3">
        <w:t>Relevance to the particular needs and constraints of the target country and localities and synergies with other relevant initiatives</w:t>
      </w:r>
      <w:bookmarkEnd w:id="28"/>
      <w:r w:rsidR="003D0067" w:rsidRPr="004C21B3">
        <w:t xml:space="preserve"> </w:t>
      </w:r>
    </w:p>
    <w:p w14:paraId="38C08872" w14:textId="77777777" w:rsidR="003D0067" w:rsidRPr="004C21B3" w:rsidRDefault="00336A8B" w:rsidP="00C67D3F">
      <w:pPr>
        <w:pStyle w:val="Heading5"/>
      </w:pPr>
      <w:bookmarkStart w:id="29" w:name="_Toc433028751"/>
      <w:r w:rsidRPr="004C21B3">
        <w:t xml:space="preserve">3.2.1. </w:t>
      </w:r>
      <w:r w:rsidR="003D0067" w:rsidRPr="004C21B3">
        <w:t>Specific pre-project situation in the target country</w:t>
      </w:r>
      <w:bookmarkEnd w:id="29"/>
    </w:p>
    <w:p w14:paraId="4D3F4079" w14:textId="77777777" w:rsidR="003D0067" w:rsidRPr="0004101C" w:rsidRDefault="003D0067" w:rsidP="00307312">
      <w:pPr>
        <w:tabs>
          <w:tab w:val="left" w:pos="360"/>
          <w:tab w:val="left" w:pos="720"/>
          <w:tab w:val="left" w:pos="1800"/>
        </w:tabs>
        <w:spacing w:before="120" w:after="120"/>
        <w:ind w:right="-14"/>
        <w:jc w:val="both"/>
        <w:rPr>
          <w:sz w:val="22"/>
          <w:szCs w:val="22"/>
        </w:rPr>
      </w:pPr>
      <w:r w:rsidRPr="002447A3">
        <w:rPr>
          <w:sz w:val="22"/>
          <w:szCs w:val="22"/>
        </w:rPr>
        <w:t xml:space="preserve">Bosnia and Herzegovina experiences its most severe economic and social crisis since the end of the 1992-1995 war. The </w:t>
      </w:r>
      <w:r w:rsidRPr="0004101C">
        <w:rPr>
          <w:b/>
          <w:i/>
          <w:sz w:val="22"/>
          <w:szCs w:val="22"/>
        </w:rPr>
        <w:t>unemployment rate</w:t>
      </w:r>
      <w:r w:rsidRPr="0004101C">
        <w:rPr>
          <w:sz w:val="22"/>
          <w:szCs w:val="22"/>
        </w:rPr>
        <w:t xml:space="preserve">, according to Labour Force Survey 2014 stood at 27.5 % in 2013, while official government figures placed it at 44.5 %. Rates for vulnerable groups, such as women and young people, are even higher (31.2 % and 63.1 % respectively). Every sixth household in the country is poor. According to national statistics, the </w:t>
      </w:r>
      <w:r w:rsidRPr="0004101C">
        <w:rPr>
          <w:b/>
          <w:i/>
          <w:sz w:val="22"/>
          <w:szCs w:val="22"/>
        </w:rPr>
        <w:t>economy</w:t>
      </w:r>
      <w:r w:rsidRPr="0004101C">
        <w:rPr>
          <w:sz w:val="22"/>
          <w:szCs w:val="22"/>
        </w:rPr>
        <w:t xml:space="preserve"> shrank by 0.9 % in 2012, but showed a modest increase of 1.5 % in 2013</w:t>
      </w:r>
      <w:r w:rsidR="003C3516">
        <w:rPr>
          <w:sz w:val="22"/>
          <w:szCs w:val="22"/>
        </w:rPr>
        <w:t xml:space="preserve"> and 2.1% in 2014</w:t>
      </w:r>
      <w:r w:rsidRPr="0004101C">
        <w:rPr>
          <w:sz w:val="22"/>
          <w:szCs w:val="22"/>
        </w:rPr>
        <w:t xml:space="preserve">. Bosnia and Herzegovina ranks 131 out of 189 countries in the 2014 </w:t>
      </w:r>
      <w:r w:rsidRPr="0004101C">
        <w:rPr>
          <w:b/>
          <w:i/>
          <w:sz w:val="22"/>
          <w:szCs w:val="22"/>
        </w:rPr>
        <w:t>“Doing Business” index</w:t>
      </w:r>
      <w:r w:rsidRPr="0004101C">
        <w:rPr>
          <w:sz w:val="22"/>
          <w:szCs w:val="22"/>
        </w:rPr>
        <w:t xml:space="preserve"> of the World Bank</w:t>
      </w:r>
      <w:r w:rsidR="003C3516">
        <w:rPr>
          <w:sz w:val="22"/>
          <w:szCs w:val="22"/>
        </w:rPr>
        <w:t xml:space="preserve">. Moreover, </w:t>
      </w:r>
      <w:r w:rsidRPr="0004101C">
        <w:rPr>
          <w:sz w:val="22"/>
          <w:szCs w:val="22"/>
        </w:rPr>
        <w:t xml:space="preserve">with a </w:t>
      </w:r>
      <w:r w:rsidRPr="0004101C">
        <w:rPr>
          <w:b/>
          <w:i/>
          <w:sz w:val="22"/>
          <w:szCs w:val="22"/>
        </w:rPr>
        <w:t>human development index</w:t>
      </w:r>
      <w:r w:rsidRPr="0004101C">
        <w:rPr>
          <w:sz w:val="22"/>
          <w:szCs w:val="22"/>
        </w:rPr>
        <w:t xml:space="preserve"> value of 0.73</w:t>
      </w:r>
      <w:r w:rsidR="003C3516">
        <w:rPr>
          <w:sz w:val="22"/>
          <w:szCs w:val="22"/>
        </w:rPr>
        <w:t>1</w:t>
      </w:r>
      <w:r w:rsidRPr="0004101C">
        <w:rPr>
          <w:sz w:val="22"/>
          <w:szCs w:val="22"/>
        </w:rPr>
        <w:t xml:space="preserve">, </w:t>
      </w:r>
      <w:r w:rsidR="003C3516">
        <w:rPr>
          <w:sz w:val="22"/>
          <w:szCs w:val="22"/>
        </w:rPr>
        <w:t xml:space="preserve">the country was </w:t>
      </w:r>
      <w:r w:rsidRPr="0004101C">
        <w:rPr>
          <w:sz w:val="22"/>
          <w:szCs w:val="22"/>
        </w:rPr>
        <w:t>ranked 8</w:t>
      </w:r>
      <w:r w:rsidR="003C3516">
        <w:rPr>
          <w:sz w:val="22"/>
          <w:szCs w:val="22"/>
        </w:rPr>
        <w:t>6</w:t>
      </w:r>
      <w:r w:rsidRPr="0004101C">
        <w:rPr>
          <w:sz w:val="22"/>
          <w:szCs w:val="22"/>
        </w:rPr>
        <w:t xml:space="preserve"> out of 187 countries in 201</w:t>
      </w:r>
      <w:r w:rsidR="003C3516">
        <w:rPr>
          <w:sz w:val="22"/>
          <w:szCs w:val="22"/>
        </w:rPr>
        <w:t>3</w:t>
      </w:r>
      <w:r w:rsidRPr="0004101C">
        <w:rPr>
          <w:sz w:val="22"/>
          <w:szCs w:val="22"/>
        </w:rPr>
        <w:t xml:space="preserve">. </w:t>
      </w:r>
    </w:p>
    <w:p w14:paraId="0E99519B" w14:textId="77777777" w:rsidR="003D0067" w:rsidRPr="0004101C" w:rsidRDefault="003D0067" w:rsidP="00307312">
      <w:pPr>
        <w:tabs>
          <w:tab w:val="left" w:pos="360"/>
          <w:tab w:val="left" w:pos="720"/>
          <w:tab w:val="left" w:pos="1800"/>
        </w:tabs>
        <w:spacing w:before="120" w:after="120"/>
        <w:ind w:right="-14"/>
        <w:jc w:val="both"/>
        <w:rPr>
          <w:spacing w:val="-2"/>
          <w:sz w:val="22"/>
          <w:szCs w:val="22"/>
        </w:rPr>
      </w:pPr>
      <w:r w:rsidRPr="0004101C">
        <w:rPr>
          <w:spacing w:val="-2"/>
          <w:sz w:val="22"/>
          <w:szCs w:val="22"/>
        </w:rPr>
        <w:t xml:space="preserve">With 61 % of population living in rural areas, Bosnia and Herzegovina is one of the most rural countries in Europe. The sharpest contrast in development is found between the six large cities and the rest of the country, where disparities in income and quality of life are wide. According to national statistics, </w:t>
      </w:r>
      <w:r w:rsidRPr="0004101C">
        <w:rPr>
          <w:b/>
          <w:i/>
          <w:spacing w:val="-2"/>
          <w:sz w:val="22"/>
          <w:szCs w:val="22"/>
        </w:rPr>
        <w:t>61 out of 144</w:t>
      </w:r>
      <w:r w:rsidR="003C3516">
        <w:rPr>
          <w:rStyle w:val="FootnoteReference"/>
          <w:b/>
          <w:i/>
          <w:spacing w:val="-2"/>
          <w:sz w:val="22"/>
        </w:rPr>
        <w:footnoteReference w:id="15"/>
      </w:r>
      <w:r w:rsidRPr="0004101C">
        <w:rPr>
          <w:b/>
          <w:i/>
          <w:spacing w:val="-2"/>
          <w:sz w:val="22"/>
          <w:szCs w:val="22"/>
        </w:rPr>
        <w:t xml:space="preserve"> local governments are classified as either “underdeveloped”’ or “extremely underdeveloped”</w:t>
      </w:r>
      <w:r w:rsidRPr="0004101C">
        <w:rPr>
          <w:i/>
          <w:spacing w:val="-2"/>
          <w:sz w:val="22"/>
          <w:szCs w:val="22"/>
        </w:rPr>
        <w:t>.</w:t>
      </w:r>
      <w:r w:rsidRPr="0004101C">
        <w:rPr>
          <w:spacing w:val="-2"/>
          <w:sz w:val="22"/>
          <w:szCs w:val="22"/>
        </w:rPr>
        <w:t xml:space="preserve"> </w:t>
      </w:r>
      <w:r w:rsidRPr="00C92197">
        <w:rPr>
          <w:spacing w:val="-2"/>
          <w:sz w:val="22"/>
          <w:szCs w:val="22"/>
        </w:rPr>
        <w:t xml:space="preserve">Nonetheless, subnational authorities, especially at </w:t>
      </w:r>
      <w:r w:rsidR="003C3516" w:rsidRPr="00C92197">
        <w:rPr>
          <w:spacing w:val="-2"/>
          <w:sz w:val="22"/>
          <w:szCs w:val="22"/>
        </w:rPr>
        <w:t xml:space="preserve">local </w:t>
      </w:r>
      <w:r w:rsidRPr="00C92197">
        <w:rPr>
          <w:spacing w:val="-2"/>
          <w:sz w:val="22"/>
          <w:szCs w:val="22"/>
        </w:rPr>
        <w:t>level, tend to be more responsive and present a good entry point for attempts to regain citizen trust in government and improved quality of life.</w:t>
      </w:r>
      <w:r w:rsidRPr="0004101C">
        <w:rPr>
          <w:spacing w:val="-2"/>
          <w:sz w:val="22"/>
          <w:szCs w:val="22"/>
        </w:rPr>
        <w:t xml:space="preserve"> </w:t>
      </w:r>
    </w:p>
    <w:p w14:paraId="2ADC4D26" w14:textId="77777777" w:rsidR="003D0067" w:rsidRPr="0004101C" w:rsidRDefault="003C3516" w:rsidP="00307312">
      <w:pPr>
        <w:tabs>
          <w:tab w:val="left" w:pos="360"/>
          <w:tab w:val="left" w:pos="720"/>
          <w:tab w:val="left" w:pos="1800"/>
        </w:tabs>
        <w:spacing w:before="120" w:after="120"/>
        <w:ind w:right="-14"/>
        <w:jc w:val="both"/>
        <w:rPr>
          <w:sz w:val="22"/>
          <w:szCs w:val="22"/>
        </w:rPr>
      </w:pPr>
      <w:r>
        <w:rPr>
          <w:sz w:val="22"/>
          <w:szCs w:val="22"/>
        </w:rPr>
        <w:t>O</w:t>
      </w:r>
      <w:r w:rsidR="003D0067" w:rsidRPr="0004101C">
        <w:rPr>
          <w:sz w:val="22"/>
          <w:szCs w:val="22"/>
        </w:rPr>
        <w:t xml:space="preserve">ver 50 % of the </w:t>
      </w:r>
      <w:r>
        <w:rPr>
          <w:sz w:val="22"/>
          <w:szCs w:val="22"/>
        </w:rPr>
        <w:t xml:space="preserve">country’s </w:t>
      </w:r>
      <w:r w:rsidR="003D0067" w:rsidRPr="0004101C">
        <w:rPr>
          <w:sz w:val="22"/>
          <w:szCs w:val="22"/>
        </w:rPr>
        <w:t xml:space="preserve">population suffers from some form of </w:t>
      </w:r>
      <w:r w:rsidR="003D0067" w:rsidRPr="0004101C">
        <w:rPr>
          <w:b/>
          <w:i/>
          <w:sz w:val="22"/>
          <w:szCs w:val="22"/>
        </w:rPr>
        <w:t>social exclusion</w:t>
      </w:r>
      <w:r>
        <w:rPr>
          <w:b/>
          <w:i/>
          <w:sz w:val="22"/>
          <w:szCs w:val="22"/>
        </w:rPr>
        <w:t xml:space="preserve">, </w:t>
      </w:r>
      <w:r w:rsidR="00C92197" w:rsidRPr="00DD7FF9">
        <w:rPr>
          <w:sz w:val="22"/>
          <w:szCs w:val="22"/>
        </w:rPr>
        <w:t xml:space="preserve">among </w:t>
      </w:r>
      <w:r w:rsidR="003D0067" w:rsidRPr="00C92197">
        <w:rPr>
          <w:sz w:val="22"/>
          <w:szCs w:val="22"/>
        </w:rPr>
        <w:t>t</w:t>
      </w:r>
      <w:r w:rsidR="003D0067" w:rsidRPr="0004101C">
        <w:rPr>
          <w:sz w:val="22"/>
          <w:szCs w:val="22"/>
        </w:rPr>
        <w:t xml:space="preserve">he most vulnerable </w:t>
      </w:r>
      <w:r>
        <w:rPr>
          <w:sz w:val="22"/>
          <w:szCs w:val="22"/>
        </w:rPr>
        <w:t>being</w:t>
      </w:r>
      <w:r w:rsidRPr="0004101C">
        <w:rPr>
          <w:sz w:val="22"/>
          <w:szCs w:val="22"/>
        </w:rPr>
        <w:t xml:space="preserve"> </w:t>
      </w:r>
      <w:r w:rsidR="00C92197">
        <w:rPr>
          <w:sz w:val="22"/>
          <w:szCs w:val="22"/>
        </w:rPr>
        <w:t xml:space="preserve">minority </w:t>
      </w:r>
      <w:r w:rsidR="003D0067" w:rsidRPr="0004101C">
        <w:rPr>
          <w:sz w:val="22"/>
          <w:szCs w:val="22"/>
        </w:rPr>
        <w:t>returnees, Roma, pe</w:t>
      </w:r>
      <w:r w:rsidR="00C92197">
        <w:rPr>
          <w:sz w:val="22"/>
          <w:szCs w:val="22"/>
        </w:rPr>
        <w:t>ople</w:t>
      </w:r>
      <w:r w:rsidR="003D0067" w:rsidRPr="0004101C">
        <w:rPr>
          <w:sz w:val="22"/>
          <w:szCs w:val="22"/>
        </w:rPr>
        <w:t xml:space="preserve"> with disabilities, the elderly</w:t>
      </w:r>
      <w:r w:rsidR="00C92197">
        <w:rPr>
          <w:sz w:val="22"/>
          <w:szCs w:val="22"/>
        </w:rPr>
        <w:t xml:space="preserve"> and </w:t>
      </w:r>
      <w:r w:rsidR="003D0067" w:rsidRPr="0004101C">
        <w:rPr>
          <w:sz w:val="22"/>
          <w:szCs w:val="22"/>
        </w:rPr>
        <w:t xml:space="preserve">youth. There are still </w:t>
      </w:r>
      <w:r w:rsidR="00C92197">
        <w:rPr>
          <w:sz w:val="22"/>
          <w:szCs w:val="22"/>
        </w:rPr>
        <w:t xml:space="preserve">around </w:t>
      </w:r>
      <w:r w:rsidR="003D0067" w:rsidRPr="0004101C">
        <w:rPr>
          <w:b/>
          <w:i/>
          <w:sz w:val="22"/>
          <w:szCs w:val="22"/>
        </w:rPr>
        <w:t>10</w:t>
      </w:r>
      <w:r w:rsidR="00C92197">
        <w:rPr>
          <w:b/>
          <w:i/>
          <w:sz w:val="22"/>
          <w:szCs w:val="22"/>
        </w:rPr>
        <w:t>0</w:t>
      </w:r>
      <w:r w:rsidR="003D0067" w:rsidRPr="0004101C">
        <w:rPr>
          <w:b/>
          <w:i/>
          <w:sz w:val="22"/>
          <w:szCs w:val="22"/>
        </w:rPr>
        <w:t>,4</w:t>
      </w:r>
      <w:r w:rsidR="00C92197">
        <w:rPr>
          <w:b/>
          <w:i/>
          <w:sz w:val="22"/>
          <w:szCs w:val="22"/>
        </w:rPr>
        <w:t>00</w:t>
      </w:r>
      <w:r w:rsidR="003D0067" w:rsidRPr="0004101C">
        <w:rPr>
          <w:b/>
          <w:i/>
          <w:sz w:val="22"/>
          <w:szCs w:val="22"/>
        </w:rPr>
        <w:t xml:space="preserve"> IDPs</w:t>
      </w:r>
      <w:r w:rsidR="006B7B5F" w:rsidRPr="00DD7FF9">
        <w:rPr>
          <w:sz w:val="22"/>
          <w:szCs w:val="22"/>
        </w:rPr>
        <w:t>,</w:t>
      </w:r>
      <w:r w:rsidR="00DD7FF9">
        <w:rPr>
          <w:rStyle w:val="FootnoteReference"/>
          <w:sz w:val="22"/>
        </w:rPr>
        <w:footnoteReference w:id="16"/>
      </w:r>
      <w:r w:rsidR="006B7B5F" w:rsidRPr="00DD7FF9">
        <w:rPr>
          <w:sz w:val="22"/>
          <w:szCs w:val="22"/>
        </w:rPr>
        <w:t xml:space="preserve"> the majority of whom</w:t>
      </w:r>
      <w:r w:rsidR="006B7B5F">
        <w:rPr>
          <w:sz w:val="22"/>
          <w:szCs w:val="22"/>
        </w:rPr>
        <w:t xml:space="preserve"> live in private accommodations and around 8,500 living in substandard collective centres.</w:t>
      </w:r>
      <w:r w:rsidR="003D0067" w:rsidRPr="00DD7FF9" w:rsidDel="00074C28">
        <w:rPr>
          <w:sz w:val="22"/>
          <w:szCs w:val="22"/>
        </w:rPr>
        <w:t xml:space="preserve"> </w:t>
      </w:r>
      <w:r w:rsidR="006B7B5F">
        <w:rPr>
          <w:sz w:val="22"/>
          <w:szCs w:val="22"/>
        </w:rPr>
        <w:t xml:space="preserve">They </w:t>
      </w:r>
      <w:r w:rsidR="006B7B5F" w:rsidRPr="00DD7FF9">
        <w:rPr>
          <w:sz w:val="22"/>
          <w:szCs w:val="22"/>
        </w:rPr>
        <w:t xml:space="preserve">survive on benefits and </w:t>
      </w:r>
      <w:r w:rsidR="00DD7FF9" w:rsidRPr="00DD7FF9">
        <w:rPr>
          <w:sz w:val="22"/>
          <w:szCs w:val="22"/>
        </w:rPr>
        <w:t>meagre</w:t>
      </w:r>
      <w:r w:rsidR="006B7B5F" w:rsidRPr="00DD7FF9">
        <w:rPr>
          <w:sz w:val="22"/>
          <w:szCs w:val="22"/>
        </w:rPr>
        <w:t xml:space="preserve"> income earned through informal labour. Those who have returned face </w:t>
      </w:r>
      <w:r w:rsidR="006B7B5F">
        <w:rPr>
          <w:sz w:val="22"/>
          <w:szCs w:val="22"/>
        </w:rPr>
        <w:t>numerous</w:t>
      </w:r>
      <w:r w:rsidR="006B7B5F" w:rsidRPr="00E84671">
        <w:rPr>
          <w:sz w:val="22"/>
          <w:szCs w:val="22"/>
        </w:rPr>
        <w:t xml:space="preserve"> challenges</w:t>
      </w:r>
      <w:r w:rsidR="006B7B5F">
        <w:rPr>
          <w:sz w:val="22"/>
          <w:szCs w:val="22"/>
        </w:rPr>
        <w:t xml:space="preserve"> including </w:t>
      </w:r>
      <w:r w:rsidR="006B7B5F" w:rsidRPr="00E84671">
        <w:rPr>
          <w:sz w:val="22"/>
          <w:szCs w:val="22"/>
        </w:rPr>
        <w:t>little opportunity for employment</w:t>
      </w:r>
      <w:r w:rsidR="006B7B5F">
        <w:rPr>
          <w:sz w:val="22"/>
          <w:szCs w:val="22"/>
        </w:rPr>
        <w:t xml:space="preserve">, limited access to rights and services, as well as personal security issues. </w:t>
      </w:r>
      <w:r w:rsidR="006B7B5F" w:rsidRPr="00E84671">
        <w:rPr>
          <w:sz w:val="22"/>
          <w:szCs w:val="22"/>
        </w:rPr>
        <w:t>Some IDPs and returnees were displaced again in 2014 by the floods and landslides</w:t>
      </w:r>
      <w:r w:rsidR="006B7B5F">
        <w:rPr>
          <w:sz w:val="22"/>
          <w:szCs w:val="22"/>
        </w:rPr>
        <w:t xml:space="preserve">. </w:t>
      </w:r>
      <w:r w:rsidR="00E84671">
        <w:rPr>
          <w:sz w:val="22"/>
          <w:szCs w:val="22"/>
        </w:rPr>
        <w:t xml:space="preserve">Moreover, </w:t>
      </w:r>
      <w:r w:rsidR="0042458D">
        <w:rPr>
          <w:sz w:val="22"/>
          <w:szCs w:val="22"/>
        </w:rPr>
        <w:t xml:space="preserve">over </w:t>
      </w:r>
      <w:r w:rsidR="003D0067" w:rsidRPr="0004101C">
        <w:rPr>
          <w:sz w:val="22"/>
          <w:szCs w:val="22"/>
        </w:rPr>
        <w:t>9</w:t>
      </w:r>
      <w:r w:rsidR="0042458D">
        <w:rPr>
          <w:sz w:val="22"/>
          <w:szCs w:val="22"/>
        </w:rPr>
        <w:t>0</w:t>
      </w:r>
      <w:r w:rsidR="0019496D">
        <w:rPr>
          <w:sz w:val="22"/>
          <w:szCs w:val="22"/>
        </w:rPr>
        <w:t xml:space="preserve"> </w:t>
      </w:r>
      <w:r w:rsidR="003D0067" w:rsidRPr="0004101C">
        <w:rPr>
          <w:sz w:val="22"/>
          <w:szCs w:val="22"/>
        </w:rPr>
        <w:t>% of Roma are unemployed, while</w:t>
      </w:r>
      <w:r w:rsidR="0019496D">
        <w:rPr>
          <w:sz w:val="22"/>
          <w:szCs w:val="22"/>
        </w:rPr>
        <w:t xml:space="preserve"> nearly </w:t>
      </w:r>
      <w:r w:rsidR="003D0067" w:rsidRPr="0004101C">
        <w:rPr>
          <w:sz w:val="22"/>
          <w:szCs w:val="22"/>
        </w:rPr>
        <w:t>10</w:t>
      </w:r>
      <w:r w:rsidR="0019496D">
        <w:rPr>
          <w:sz w:val="22"/>
          <w:szCs w:val="22"/>
        </w:rPr>
        <w:t xml:space="preserve"> </w:t>
      </w:r>
      <w:r w:rsidR="003D0067" w:rsidRPr="0004101C">
        <w:rPr>
          <w:sz w:val="22"/>
          <w:szCs w:val="22"/>
        </w:rPr>
        <w:t xml:space="preserve">% of the </w:t>
      </w:r>
      <w:r w:rsidR="0042458D">
        <w:rPr>
          <w:sz w:val="22"/>
          <w:szCs w:val="22"/>
        </w:rPr>
        <w:t xml:space="preserve">country’s </w:t>
      </w:r>
      <w:r w:rsidR="003D0067" w:rsidRPr="0004101C">
        <w:rPr>
          <w:sz w:val="22"/>
          <w:szCs w:val="22"/>
        </w:rPr>
        <w:t xml:space="preserve">population </w:t>
      </w:r>
      <w:r w:rsidR="0019496D">
        <w:rPr>
          <w:sz w:val="22"/>
          <w:szCs w:val="22"/>
        </w:rPr>
        <w:t>live with some</w:t>
      </w:r>
      <w:r w:rsidR="0042458D">
        <w:rPr>
          <w:sz w:val="22"/>
          <w:szCs w:val="22"/>
        </w:rPr>
        <w:t xml:space="preserve"> </w:t>
      </w:r>
      <w:r w:rsidR="003D0067" w:rsidRPr="0004101C">
        <w:rPr>
          <w:sz w:val="22"/>
          <w:szCs w:val="22"/>
        </w:rPr>
        <w:t>form of disabilit</w:t>
      </w:r>
      <w:r w:rsidR="0042458D">
        <w:rPr>
          <w:sz w:val="22"/>
          <w:szCs w:val="22"/>
        </w:rPr>
        <w:t>y</w:t>
      </w:r>
      <w:r w:rsidR="003D0067" w:rsidRPr="0004101C">
        <w:rPr>
          <w:sz w:val="22"/>
          <w:szCs w:val="22"/>
        </w:rPr>
        <w:t xml:space="preserve">. Bosnia and Herzegovina faces challenges to gender equality, ranging from a need to increase the political and economic participation of women to the necessity to address the violation of women’s human rights. </w:t>
      </w:r>
    </w:p>
    <w:p w14:paraId="60887A3A" w14:textId="77777777" w:rsidR="003D0067" w:rsidRPr="0004101C" w:rsidRDefault="00336A8B" w:rsidP="00C67D3F">
      <w:pPr>
        <w:pStyle w:val="Heading5"/>
      </w:pPr>
      <w:bookmarkStart w:id="30" w:name="_Toc433028752"/>
      <w:r w:rsidRPr="0004101C">
        <w:t xml:space="preserve">3.2.2. </w:t>
      </w:r>
      <w:r w:rsidR="003D0067" w:rsidRPr="0004101C">
        <w:t>Detailed analysis of the problems to be addressed by the actio</w:t>
      </w:r>
      <w:r w:rsidR="00C67D3F" w:rsidRPr="0004101C">
        <w:t xml:space="preserve">n and how they are interrelated </w:t>
      </w:r>
      <w:r w:rsidR="003D0067" w:rsidRPr="0004101C">
        <w:t>at all levels</w:t>
      </w:r>
      <w:bookmarkEnd w:id="30"/>
    </w:p>
    <w:p w14:paraId="6EC5F196" w14:textId="77777777" w:rsidR="003D0067" w:rsidRPr="0004101C" w:rsidRDefault="003D0067" w:rsidP="00307312">
      <w:pPr>
        <w:pStyle w:val="Memoheading"/>
        <w:spacing w:before="120" w:after="120"/>
        <w:jc w:val="both"/>
        <w:rPr>
          <w:spacing w:val="-2"/>
          <w:sz w:val="22"/>
          <w:szCs w:val="22"/>
          <w:lang w:val="en-GB" w:eastAsia="en-GB"/>
        </w:rPr>
      </w:pPr>
      <w:r w:rsidRPr="0004101C">
        <w:rPr>
          <w:sz w:val="22"/>
          <w:szCs w:val="22"/>
          <w:lang w:val="en-GB" w:eastAsia="en-GB"/>
        </w:rPr>
        <w:t xml:space="preserve">At the local level, </w:t>
      </w:r>
      <w:r w:rsidRPr="0004101C">
        <w:rPr>
          <w:sz w:val="22"/>
          <w:szCs w:val="22"/>
          <w:lang w:val="en-GB"/>
        </w:rPr>
        <w:t xml:space="preserve">despite progress made, </w:t>
      </w:r>
      <w:r w:rsidRPr="0004101C">
        <w:rPr>
          <w:b/>
          <w:i/>
          <w:sz w:val="22"/>
          <w:szCs w:val="22"/>
          <w:lang w:val="en-GB"/>
        </w:rPr>
        <w:t>planning and management capacities of local governments</w:t>
      </w:r>
      <w:r w:rsidRPr="0004101C">
        <w:rPr>
          <w:sz w:val="22"/>
          <w:szCs w:val="22"/>
          <w:lang w:val="en-GB"/>
        </w:rPr>
        <w:t xml:space="preserve"> require </w:t>
      </w:r>
      <w:r w:rsidRPr="0004101C">
        <w:rPr>
          <w:spacing w:val="-2"/>
          <w:sz w:val="22"/>
          <w:szCs w:val="22"/>
          <w:lang w:val="en-GB"/>
        </w:rPr>
        <w:t>improvements if they are to become the driving force of local development processes and ensure quality services. The introduction of a standardised approach to local strategic planning in 2010 contributed to making a positive shift towards a systematic, effective and sustainable local development, with nearly 70</w:t>
      </w:r>
      <w:r w:rsidR="0019496D">
        <w:rPr>
          <w:spacing w:val="-2"/>
          <w:sz w:val="22"/>
          <w:szCs w:val="22"/>
          <w:lang w:val="en-GB"/>
        </w:rPr>
        <w:t xml:space="preserve"> </w:t>
      </w:r>
      <w:r w:rsidRPr="0004101C">
        <w:rPr>
          <w:spacing w:val="-2"/>
          <w:sz w:val="22"/>
          <w:szCs w:val="22"/>
          <w:lang w:val="en-GB"/>
        </w:rPr>
        <w:t xml:space="preserve">% of local governments having their local strategies in place. </w:t>
      </w:r>
      <w:r w:rsidRPr="0004101C">
        <w:rPr>
          <w:spacing w:val="-2"/>
          <w:sz w:val="22"/>
          <w:szCs w:val="22"/>
          <w:lang w:val="en-GB" w:eastAsia="en-GB"/>
        </w:rPr>
        <w:t>However, limited organizational and management capacities to transform the development strategies into concrete actions, the “broken” linkage between strategies and local governments</w:t>
      </w:r>
      <w:r w:rsidR="0042458D">
        <w:rPr>
          <w:spacing w:val="-2"/>
          <w:sz w:val="22"/>
          <w:szCs w:val="22"/>
          <w:lang w:val="en-GB" w:eastAsia="en-GB"/>
        </w:rPr>
        <w:t>’</w:t>
      </w:r>
      <w:r w:rsidRPr="0004101C">
        <w:rPr>
          <w:spacing w:val="-2"/>
          <w:sz w:val="22"/>
          <w:szCs w:val="22"/>
          <w:lang w:val="en-GB" w:eastAsia="en-GB"/>
        </w:rPr>
        <w:t xml:space="preserve"> budgets, coupled with generally insufficient financial resources and unutilised partnerships potential, pose challenges for successful implementation of local strategies. </w:t>
      </w:r>
    </w:p>
    <w:p w14:paraId="3AD204A0" w14:textId="77777777" w:rsidR="003D0067" w:rsidRPr="0004101C" w:rsidRDefault="003D0067" w:rsidP="00307312">
      <w:pPr>
        <w:pStyle w:val="Memoheading"/>
        <w:spacing w:before="120" w:after="120"/>
        <w:jc w:val="both"/>
        <w:rPr>
          <w:spacing w:val="-2"/>
          <w:sz w:val="22"/>
          <w:szCs w:val="22"/>
          <w:lang w:val="en-GB"/>
        </w:rPr>
      </w:pPr>
      <w:r w:rsidRPr="0004101C">
        <w:rPr>
          <w:spacing w:val="-2"/>
          <w:sz w:val="22"/>
          <w:szCs w:val="22"/>
          <w:lang w:val="en-GB"/>
        </w:rPr>
        <w:t xml:space="preserve">Many sectoral ministries/agencies at cantonal, entity and state levels allocate financial support (predominantly in the form of grants) to priority projects of local governments in a wide spectrum of areas, such as agriculture, tourism, rural development, communal infrastructure, youth and sports, environment protection, water management, waste management, culture, sustainable return, etc. However, financial assistance is rarely linked/pre-conditioned with existing local development strategies and the therein legitimate priority projects affirmed by local communities. This, in the long-run, leads to fragmented development results, often detached from genuine local development needs. This structural challenge has been addressed for a first time in 2014, when two entity-based </w:t>
      </w:r>
      <w:r w:rsidRPr="0004101C">
        <w:rPr>
          <w:b/>
          <w:i/>
          <w:spacing w:val="-2"/>
          <w:sz w:val="22"/>
          <w:szCs w:val="22"/>
          <w:lang w:val="en-GB"/>
        </w:rPr>
        <w:t>Local Development Financial Mechanisms</w:t>
      </w:r>
      <w:r w:rsidRPr="0004101C">
        <w:rPr>
          <w:spacing w:val="-2"/>
          <w:sz w:val="22"/>
          <w:szCs w:val="22"/>
          <w:lang w:val="en-GB"/>
        </w:rPr>
        <w:t xml:space="preserve"> were established</w:t>
      </w:r>
      <w:r w:rsidRPr="0004101C">
        <w:rPr>
          <w:rStyle w:val="FootnoteReference"/>
          <w:spacing w:val="-2"/>
          <w:lang w:val="en-GB"/>
        </w:rPr>
        <w:footnoteReference w:id="17"/>
      </w:r>
      <w:r w:rsidRPr="0004101C">
        <w:rPr>
          <w:spacing w:val="-2"/>
          <w:sz w:val="22"/>
          <w:szCs w:val="22"/>
          <w:lang w:val="en-GB"/>
        </w:rPr>
        <w:t xml:space="preserve"> and are at present in its second cycle. In the Federation of Bosnia and Herzegovina</w:t>
      </w:r>
      <w:r w:rsidR="0042458D">
        <w:rPr>
          <w:spacing w:val="-2"/>
          <w:sz w:val="22"/>
          <w:szCs w:val="22"/>
          <w:lang w:val="en-GB"/>
        </w:rPr>
        <w:t>,</w:t>
      </w:r>
      <w:r w:rsidRPr="0004101C">
        <w:rPr>
          <w:spacing w:val="-2"/>
          <w:sz w:val="22"/>
          <w:szCs w:val="22"/>
          <w:lang w:val="en-GB"/>
        </w:rPr>
        <w:t xml:space="preserve"> the financing mechanism is owned, managed and co-funded by the Ministry for Development, Entrepreneurship and Crafts, and supports local development from the viewpoint of local business infrastructure and local economic development. In Republika Srpska, the financing mechanism is owned jointly by the Ministry of Administration and Local </w:t>
      </w:r>
      <w:r w:rsidR="0042458D">
        <w:rPr>
          <w:spacing w:val="-2"/>
          <w:sz w:val="22"/>
          <w:szCs w:val="22"/>
          <w:lang w:val="en-GB"/>
        </w:rPr>
        <w:t>Self-</w:t>
      </w:r>
      <w:r w:rsidRPr="0004101C">
        <w:rPr>
          <w:spacing w:val="-2"/>
          <w:sz w:val="22"/>
          <w:szCs w:val="22"/>
          <w:lang w:val="en-GB"/>
        </w:rPr>
        <w:t>Govern</w:t>
      </w:r>
      <w:r w:rsidR="0042458D">
        <w:rPr>
          <w:spacing w:val="-2"/>
          <w:sz w:val="22"/>
          <w:szCs w:val="22"/>
          <w:lang w:val="en-GB"/>
        </w:rPr>
        <w:t>ment</w:t>
      </w:r>
      <w:r w:rsidRPr="0004101C">
        <w:rPr>
          <w:spacing w:val="-2"/>
          <w:sz w:val="22"/>
          <w:szCs w:val="22"/>
          <w:lang w:val="en-GB"/>
        </w:rPr>
        <w:t xml:space="preserve"> and the Ministry of Finances, while </w:t>
      </w:r>
      <w:r w:rsidR="0042458D">
        <w:rPr>
          <w:spacing w:val="-2"/>
          <w:sz w:val="22"/>
          <w:szCs w:val="22"/>
          <w:lang w:val="en-GB"/>
        </w:rPr>
        <w:t xml:space="preserve">it is </w:t>
      </w:r>
      <w:r w:rsidRPr="0004101C">
        <w:rPr>
          <w:spacing w:val="-2"/>
          <w:sz w:val="22"/>
          <w:szCs w:val="22"/>
          <w:lang w:val="en-GB"/>
        </w:rPr>
        <w:t>managed by the Investment and Development Bank.</w:t>
      </w:r>
    </w:p>
    <w:p w14:paraId="26082ECA" w14:textId="77777777" w:rsidR="003D0067" w:rsidRPr="0004101C" w:rsidRDefault="0042458D" w:rsidP="00307312">
      <w:pPr>
        <w:pStyle w:val="Memoheading"/>
        <w:spacing w:before="120" w:after="120"/>
        <w:jc w:val="both"/>
        <w:rPr>
          <w:spacing w:val="-2"/>
          <w:sz w:val="22"/>
          <w:szCs w:val="22"/>
          <w:lang w:val="en-GB" w:eastAsia="en-GB"/>
        </w:rPr>
      </w:pPr>
      <w:r>
        <w:rPr>
          <w:spacing w:val="-2"/>
          <w:sz w:val="22"/>
          <w:szCs w:val="22"/>
          <w:lang w:val="en-GB" w:eastAsia="en-GB"/>
        </w:rPr>
        <w:t>S</w:t>
      </w:r>
      <w:r w:rsidR="003D0067" w:rsidRPr="0004101C">
        <w:rPr>
          <w:spacing w:val="-2"/>
          <w:sz w:val="22"/>
          <w:szCs w:val="22"/>
          <w:lang w:val="en-GB" w:eastAsia="en-GB"/>
        </w:rPr>
        <w:t>hift towards integrated planning and strateg</w:t>
      </w:r>
      <w:r>
        <w:rPr>
          <w:spacing w:val="-2"/>
          <w:sz w:val="22"/>
          <w:szCs w:val="22"/>
          <w:lang w:val="en-GB" w:eastAsia="en-GB"/>
        </w:rPr>
        <w:t>y</w:t>
      </w:r>
      <w:r w:rsidR="003D0067" w:rsidRPr="0004101C">
        <w:rPr>
          <w:spacing w:val="-2"/>
          <w:sz w:val="22"/>
          <w:szCs w:val="22"/>
          <w:lang w:val="en-GB" w:eastAsia="en-GB"/>
        </w:rPr>
        <w:t xml:space="preserve"> implementation implies a shift away from classical administration and utility-centred service of local governments. </w:t>
      </w:r>
      <w:r>
        <w:rPr>
          <w:spacing w:val="-2"/>
          <w:sz w:val="22"/>
          <w:szCs w:val="22"/>
          <w:lang w:val="en-GB" w:eastAsia="en-GB"/>
        </w:rPr>
        <w:t>Further,</w:t>
      </w:r>
      <w:r w:rsidR="003D0067" w:rsidRPr="0004101C">
        <w:rPr>
          <w:spacing w:val="-2"/>
          <w:sz w:val="22"/>
          <w:szCs w:val="22"/>
          <w:lang w:val="en-GB" w:eastAsia="en-GB"/>
        </w:rPr>
        <w:t xml:space="preserve"> integrated strategies that encompass objectives ranging from economic to social development and environmental protection require concerted cross-departmental interaction and consistent alignment with municipal budgets, in order to ensure effective strategies’ implementation. </w:t>
      </w:r>
      <w:r>
        <w:rPr>
          <w:spacing w:val="-2"/>
          <w:sz w:val="22"/>
          <w:szCs w:val="22"/>
          <w:lang w:val="en-GB" w:eastAsia="en-GB"/>
        </w:rPr>
        <w:t>N</w:t>
      </w:r>
      <w:r w:rsidR="003D0067" w:rsidRPr="0004101C">
        <w:rPr>
          <w:spacing w:val="-2"/>
          <w:sz w:val="22"/>
          <w:szCs w:val="22"/>
          <w:lang w:val="en-GB" w:eastAsia="en-GB"/>
        </w:rPr>
        <w:t>early 30</w:t>
      </w:r>
      <w:r w:rsidR="0019496D">
        <w:rPr>
          <w:spacing w:val="-2"/>
          <w:sz w:val="22"/>
          <w:szCs w:val="22"/>
          <w:lang w:val="en-GB" w:eastAsia="en-GB"/>
        </w:rPr>
        <w:t xml:space="preserve"> </w:t>
      </w:r>
      <w:r w:rsidR="003D0067" w:rsidRPr="0004101C">
        <w:rPr>
          <w:spacing w:val="-2"/>
          <w:sz w:val="22"/>
          <w:szCs w:val="22"/>
          <w:lang w:val="en-GB" w:eastAsia="en-GB"/>
        </w:rPr>
        <w:t xml:space="preserve">% of local governments have begun to apply an </w:t>
      </w:r>
      <w:r w:rsidR="003D0067" w:rsidRPr="0004101C">
        <w:rPr>
          <w:b/>
          <w:i/>
          <w:spacing w:val="-2"/>
          <w:sz w:val="22"/>
          <w:szCs w:val="22"/>
          <w:lang w:val="en-GB" w:eastAsia="en-GB"/>
        </w:rPr>
        <w:t>integrated municipal management approach</w:t>
      </w:r>
      <w:r w:rsidR="003D0067" w:rsidRPr="0004101C">
        <w:rPr>
          <w:rStyle w:val="FootnoteReference"/>
          <w:spacing w:val="-2"/>
          <w:szCs w:val="22"/>
          <w:lang w:val="en-GB" w:eastAsia="en-GB"/>
        </w:rPr>
        <w:footnoteReference w:id="18"/>
      </w:r>
      <w:r w:rsidR="003D0067" w:rsidRPr="0004101C">
        <w:rPr>
          <w:spacing w:val="-2"/>
          <w:sz w:val="22"/>
          <w:szCs w:val="22"/>
          <w:lang w:val="en-GB" w:eastAsia="en-GB"/>
        </w:rPr>
        <w:t xml:space="preserve"> and </w:t>
      </w:r>
      <w:r>
        <w:rPr>
          <w:spacing w:val="-2"/>
          <w:sz w:val="22"/>
          <w:szCs w:val="22"/>
          <w:lang w:val="en-GB" w:eastAsia="en-GB"/>
        </w:rPr>
        <w:t xml:space="preserve">their </w:t>
      </w:r>
      <w:r w:rsidR="003D0067" w:rsidRPr="0004101C">
        <w:rPr>
          <w:spacing w:val="-2"/>
          <w:sz w:val="22"/>
          <w:szCs w:val="22"/>
          <w:lang w:val="en-GB" w:eastAsia="en-GB"/>
        </w:rPr>
        <w:t xml:space="preserve">experiences </w:t>
      </w:r>
      <w:r>
        <w:rPr>
          <w:spacing w:val="-2"/>
          <w:sz w:val="22"/>
          <w:szCs w:val="22"/>
          <w:lang w:val="en-GB" w:eastAsia="en-GB"/>
        </w:rPr>
        <w:t xml:space="preserve">come to show </w:t>
      </w:r>
      <w:r w:rsidR="003D0067" w:rsidRPr="0004101C">
        <w:rPr>
          <w:spacing w:val="-2"/>
          <w:sz w:val="22"/>
          <w:szCs w:val="22"/>
          <w:lang w:val="en-GB" w:eastAsia="en-GB"/>
        </w:rPr>
        <w:t>positive co</w:t>
      </w:r>
      <w:r>
        <w:rPr>
          <w:spacing w:val="-2"/>
          <w:sz w:val="22"/>
          <w:szCs w:val="22"/>
          <w:lang w:val="en-GB" w:eastAsia="en-GB"/>
        </w:rPr>
        <w:t>r</w:t>
      </w:r>
      <w:r w:rsidR="003D0067" w:rsidRPr="0004101C">
        <w:rPr>
          <w:spacing w:val="-2"/>
          <w:sz w:val="22"/>
          <w:szCs w:val="22"/>
          <w:lang w:val="en-GB" w:eastAsia="en-GB"/>
        </w:rPr>
        <w:t>relation between a</w:t>
      </w:r>
      <w:r>
        <w:rPr>
          <w:spacing w:val="-2"/>
          <w:sz w:val="22"/>
          <w:szCs w:val="22"/>
          <w:lang w:val="en-GB" w:eastAsia="en-GB"/>
        </w:rPr>
        <w:t>n</w:t>
      </w:r>
      <w:r w:rsidR="003D0067" w:rsidRPr="0004101C">
        <w:rPr>
          <w:spacing w:val="-2"/>
          <w:sz w:val="22"/>
          <w:szCs w:val="22"/>
          <w:lang w:val="en-GB" w:eastAsia="en-GB"/>
        </w:rPr>
        <w:t xml:space="preserve"> </w:t>
      </w:r>
      <w:r w:rsidRPr="0004101C">
        <w:rPr>
          <w:spacing w:val="-2"/>
          <w:sz w:val="22"/>
          <w:szCs w:val="22"/>
          <w:lang w:val="en-GB" w:eastAsia="en-GB"/>
        </w:rPr>
        <w:t>operational</w:t>
      </w:r>
      <w:r w:rsidR="003D0067" w:rsidRPr="0004101C">
        <w:rPr>
          <w:spacing w:val="-2"/>
          <w:sz w:val="22"/>
          <w:szCs w:val="22"/>
          <w:lang w:val="en-GB" w:eastAsia="en-GB"/>
        </w:rPr>
        <w:t xml:space="preserve"> local development management function and effective municipal performance. </w:t>
      </w:r>
      <w:r w:rsidR="003D0067" w:rsidRPr="0004101C">
        <w:rPr>
          <w:sz w:val="22"/>
          <w:szCs w:val="22"/>
          <w:lang w:val="en-GB" w:eastAsia="en-GB"/>
        </w:rPr>
        <w:t>Considering their changing, and increasingly prevalent roles, local governments require a whole new set of institutional and technical capacities to take on the role of development leaders, especially in underdeveloped areas.</w:t>
      </w:r>
    </w:p>
    <w:p w14:paraId="22F7CBDC" w14:textId="77777777" w:rsidR="003D0067" w:rsidRPr="0004101C" w:rsidRDefault="003D0067" w:rsidP="00307312">
      <w:pPr>
        <w:spacing w:before="120" w:after="120"/>
        <w:jc w:val="both"/>
        <w:rPr>
          <w:sz w:val="22"/>
          <w:szCs w:val="22"/>
        </w:rPr>
      </w:pPr>
      <w:r w:rsidRPr="0004101C">
        <w:rPr>
          <w:sz w:val="22"/>
          <w:szCs w:val="22"/>
        </w:rPr>
        <w:t xml:space="preserve">Furthermore, local governments are the key providers of </w:t>
      </w:r>
      <w:r w:rsidRPr="0004101C">
        <w:rPr>
          <w:b/>
          <w:i/>
          <w:sz w:val="22"/>
          <w:szCs w:val="22"/>
        </w:rPr>
        <w:t>essential public services at the local level</w:t>
      </w:r>
      <w:r w:rsidRPr="0004101C">
        <w:rPr>
          <w:sz w:val="22"/>
          <w:szCs w:val="22"/>
        </w:rPr>
        <w:t xml:space="preserve">, including local roads, water supply and sewerage, waste disposal, heating, housing, culture and sports. However, service delivery is extremely uneven across local governments, access to and quality of services is relatively poor, and overall user satisfaction is low, especially in rural areas. Limited financial resources of local governments to deliver financially demanding public services result in </w:t>
      </w:r>
      <w:r w:rsidRPr="0004101C">
        <w:rPr>
          <w:i/>
          <w:sz w:val="22"/>
          <w:szCs w:val="22"/>
        </w:rPr>
        <w:t>ad-hoc</w:t>
      </w:r>
      <w:r w:rsidRPr="0004101C">
        <w:rPr>
          <w:sz w:val="22"/>
          <w:szCs w:val="22"/>
        </w:rPr>
        <w:t xml:space="preserve"> and fragmented investment in capital infrastructure, underfunded services and accountability gaps. </w:t>
      </w:r>
      <w:r w:rsidRPr="0004101C">
        <w:rPr>
          <w:bCs/>
          <w:sz w:val="22"/>
          <w:szCs w:val="22"/>
        </w:rPr>
        <w:t xml:space="preserve">Local governments have still limited success when it comes to </w:t>
      </w:r>
      <w:r w:rsidRPr="0004101C">
        <w:rPr>
          <w:b/>
          <w:bCs/>
          <w:i/>
          <w:sz w:val="22"/>
          <w:szCs w:val="22"/>
        </w:rPr>
        <w:t>developing viable projects and attracting</w:t>
      </w:r>
      <w:r w:rsidRPr="0004101C">
        <w:rPr>
          <w:b/>
          <w:bCs/>
          <w:sz w:val="22"/>
          <w:szCs w:val="22"/>
        </w:rPr>
        <w:t xml:space="preserve"> </w:t>
      </w:r>
      <w:r w:rsidRPr="0004101C">
        <w:rPr>
          <w:b/>
          <w:bCs/>
          <w:i/>
          <w:sz w:val="22"/>
          <w:szCs w:val="22"/>
        </w:rPr>
        <w:t>external funds</w:t>
      </w:r>
      <w:r w:rsidRPr="0004101C">
        <w:rPr>
          <w:b/>
          <w:bCs/>
          <w:sz w:val="22"/>
          <w:szCs w:val="22"/>
        </w:rPr>
        <w:t xml:space="preserve"> </w:t>
      </w:r>
      <w:r w:rsidRPr="0004101C">
        <w:rPr>
          <w:bCs/>
          <w:sz w:val="22"/>
          <w:szCs w:val="22"/>
        </w:rPr>
        <w:t xml:space="preserve">to add to their often dwindling budgets. All these challenges have been further exasperated by the May 2014 floods. </w:t>
      </w:r>
      <w:r w:rsidRPr="0004101C">
        <w:rPr>
          <w:sz w:val="22"/>
          <w:szCs w:val="22"/>
        </w:rPr>
        <w:t>In such a c</w:t>
      </w:r>
      <w:r w:rsidR="0019496D">
        <w:rPr>
          <w:sz w:val="22"/>
          <w:szCs w:val="22"/>
        </w:rPr>
        <w:t>ontext,</w:t>
      </w:r>
      <w:r w:rsidRPr="0004101C">
        <w:rPr>
          <w:sz w:val="22"/>
          <w:szCs w:val="22"/>
        </w:rPr>
        <w:t xml:space="preserve"> it is important to set priorities, </w:t>
      </w:r>
      <w:r w:rsidRPr="0004101C">
        <w:rPr>
          <w:b/>
          <w:i/>
          <w:sz w:val="22"/>
          <w:szCs w:val="22"/>
        </w:rPr>
        <w:t>optimise municipal expenditures</w:t>
      </w:r>
      <w:r w:rsidRPr="0004101C">
        <w:rPr>
          <w:sz w:val="22"/>
          <w:szCs w:val="22"/>
        </w:rPr>
        <w:t xml:space="preserve">, match </w:t>
      </w:r>
      <w:r w:rsidR="0019496D">
        <w:rPr>
          <w:sz w:val="22"/>
          <w:szCs w:val="22"/>
        </w:rPr>
        <w:t xml:space="preserve">local </w:t>
      </w:r>
      <w:r w:rsidRPr="0004101C">
        <w:rPr>
          <w:sz w:val="22"/>
          <w:szCs w:val="22"/>
        </w:rPr>
        <w:t xml:space="preserve">financial resources with funds from higher government levels and carefully target the allocation of scarce funding. </w:t>
      </w:r>
    </w:p>
    <w:p w14:paraId="17546D8C" w14:textId="77777777" w:rsidR="003D0067" w:rsidRPr="00713020" w:rsidRDefault="003D0067" w:rsidP="00307312">
      <w:pPr>
        <w:spacing w:before="120" w:after="120"/>
        <w:jc w:val="both"/>
        <w:rPr>
          <w:spacing w:val="-2"/>
          <w:sz w:val="22"/>
          <w:szCs w:val="22"/>
          <w:highlight w:val="yellow"/>
        </w:rPr>
      </w:pPr>
      <w:r w:rsidRPr="00713020">
        <w:rPr>
          <w:spacing w:val="-2"/>
          <w:sz w:val="22"/>
          <w:szCs w:val="22"/>
        </w:rPr>
        <w:t xml:space="preserve">As facilitators of local development processes, local governments need capacities to </w:t>
      </w:r>
      <w:r w:rsidRPr="00713020">
        <w:rPr>
          <w:b/>
          <w:i/>
          <w:spacing w:val="-2"/>
          <w:sz w:val="22"/>
          <w:szCs w:val="22"/>
        </w:rPr>
        <w:t>effectively interact and partner with socio-economic stakeholders</w:t>
      </w:r>
      <w:r w:rsidRPr="00713020">
        <w:rPr>
          <w:spacing w:val="-2"/>
          <w:sz w:val="22"/>
          <w:szCs w:val="22"/>
        </w:rPr>
        <w:t xml:space="preserve"> in local development processes. While cooperation with civil society has improved through formal partnership agreements and more transparent funding mechanisms, experiences are still mixed when it comes to effective citizens’ engagement in public affairs. </w:t>
      </w:r>
      <w:r w:rsidRPr="00713020">
        <w:rPr>
          <w:b/>
          <w:i/>
          <w:spacing w:val="-2"/>
          <w:sz w:val="22"/>
          <w:szCs w:val="22"/>
        </w:rPr>
        <w:t>Civil society organisations’</w:t>
      </w:r>
      <w:r w:rsidRPr="00713020">
        <w:rPr>
          <w:spacing w:val="-2"/>
          <w:sz w:val="22"/>
          <w:szCs w:val="22"/>
        </w:rPr>
        <w:t xml:space="preserve"> (CSOs) trust in public administration is rather low. According to the Survey on CSOs in Bosnia and Herzegovina,</w:t>
      </w:r>
      <w:r w:rsidRPr="00713020">
        <w:rPr>
          <w:spacing w:val="-2"/>
          <w:sz w:val="22"/>
          <w:szCs w:val="22"/>
          <w:vertAlign w:val="superscript"/>
        </w:rPr>
        <w:footnoteReference w:id="19"/>
      </w:r>
      <w:r w:rsidRPr="00713020">
        <w:rPr>
          <w:spacing w:val="-2"/>
          <w:sz w:val="22"/>
          <w:szCs w:val="22"/>
          <w:vertAlign w:val="superscript"/>
        </w:rPr>
        <w:t xml:space="preserve"> </w:t>
      </w:r>
      <w:r w:rsidRPr="00713020">
        <w:rPr>
          <w:spacing w:val="-2"/>
          <w:sz w:val="22"/>
          <w:szCs w:val="22"/>
        </w:rPr>
        <w:t xml:space="preserve">only 39 % participated in development of local strategies in the last three years and only 32 % participated in development of action plans at the local level. Involvement </w:t>
      </w:r>
      <w:r w:rsidR="0019496D" w:rsidRPr="00713020">
        <w:rPr>
          <w:spacing w:val="-2"/>
          <w:sz w:val="22"/>
          <w:szCs w:val="22"/>
        </w:rPr>
        <w:t xml:space="preserve">of the most vulnerable population groups </w:t>
      </w:r>
      <w:r w:rsidRPr="00713020">
        <w:rPr>
          <w:spacing w:val="-2"/>
          <w:sz w:val="22"/>
          <w:szCs w:val="22"/>
        </w:rPr>
        <w:t xml:space="preserve">in </w:t>
      </w:r>
      <w:r w:rsidR="0019496D" w:rsidRPr="00713020">
        <w:rPr>
          <w:spacing w:val="-2"/>
          <w:sz w:val="22"/>
          <w:szCs w:val="22"/>
        </w:rPr>
        <w:t xml:space="preserve">public </w:t>
      </w:r>
      <w:r w:rsidRPr="00713020">
        <w:rPr>
          <w:spacing w:val="-2"/>
          <w:sz w:val="22"/>
          <w:szCs w:val="22"/>
        </w:rPr>
        <w:t>affairs is almost non-existent. These groups are usually not organized and have no capacity or channels to voice out their needs in local public life.</w:t>
      </w:r>
    </w:p>
    <w:p w14:paraId="1CFB574C" w14:textId="77777777" w:rsidR="003D0067" w:rsidRPr="002447A3" w:rsidRDefault="003D0067" w:rsidP="00307312">
      <w:pPr>
        <w:spacing w:before="120" w:after="120"/>
        <w:jc w:val="both"/>
        <w:rPr>
          <w:sz w:val="22"/>
          <w:szCs w:val="22"/>
        </w:rPr>
      </w:pPr>
      <w:r w:rsidRPr="004C21B3">
        <w:rPr>
          <w:sz w:val="22"/>
          <w:szCs w:val="22"/>
        </w:rPr>
        <w:t xml:space="preserve">Because local governments are the intersection through which most business creation flows, their role is instrumental in creating a </w:t>
      </w:r>
      <w:r w:rsidRPr="004C21B3">
        <w:rPr>
          <w:b/>
          <w:i/>
          <w:sz w:val="22"/>
          <w:szCs w:val="22"/>
        </w:rPr>
        <w:t>business-conducive environment and stimulating economic growth</w:t>
      </w:r>
      <w:r w:rsidRPr="004C21B3">
        <w:rPr>
          <w:sz w:val="22"/>
          <w:szCs w:val="22"/>
        </w:rPr>
        <w:t>. Despite positive experiences, local governments still lack sound economic expertise and tools to engage in prod</w:t>
      </w:r>
      <w:r w:rsidRPr="002447A3">
        <w:rPr>
          <w:sz w:val="22"/>
          <w:szCs w:val="22"/>
        </w:rPr>
        <w:t xml:space="preserve">uctive public-private dialogue and increase investment attractiveness of their localities through viable business infrastructure, support to employability and local entrepreneurship for economic growth and job creation. </w:t>
      </w:r>
    </w:p>
    <w:p w14:paraId="7150C45D" w14:textId="77777777" w:rsidR="003D0067" w:rsidRPr="0004101C" w:rsidRDefault="003D0067" w:rsidP="00931431">
      <w:pPr>
        <w:jc w:val="both"/>
        <w:rPr>
          <w:sz w:val="22"/>
          <w:szCs w:val="22"/>
        </w:rPr>
      </w:pPr>
      <w:bookmarkStart w:id="31" w:name="_Toc426330590"/>
      <w:bookmarkStart w:id="32" w:name="_Toc426374974"/>
      <w:r w:rsidRPr="0004101C">
        <w:rPr>
          <w:b/>
          <w:i/>
          <w:sz w:val="22"/>
          <w:szCs w:val="22"/>
        </w:rPr>
        <w:t>The most vulnerable groups of population</w:t>
      </w:r>
      <w:r w:rsidRPr="0004101C">
        <w:rPr>
          <w:sz w:val="22"/>
          <w:szCs w:val="22"/>
        </w:rPr>
        <w:t xml:space="preserve"> (returnees, IDPs, households affected by the floods, Roma and other ethnic minorities, persons with disabilities, young people and women from disadvantaged backgrounds and long-term unemployed) are disproportionally high affected by </w:t>
      </w:r>
      <w:r w:rsidRPr="0004101C">
        <w:rPr>
          <w:b/>
          <w:i/>
          <w:sz w:val="22"/>
          <w:szCs w:val="22"/>
        </w:rPr>
        <w:t>unemployment</w:t>
      </w:r>
      <w:r w:rsidRPr="0004101C">
        <w:rPr>
          <w:sz w:val="22"/>
          <w:szCs w:val="22"/>
        </w:rPr>
        <w:t xml:space="preserve"> and need targeted support in order to increase their chances for employment. According to the 2014 Labour Force Survey,</w:t>
      </w:r>
      <w:r w:rsidRPr="0004101C">
        <w:rPr>
          <w:sz w:val="22"/>
          <w:szCs w:val="22"/>
          <w:lang w:eastAsia="en-US"/>
        </w:rPr>
        <w:t xml:space="preserve"> unemployment rate was </w:t>
      </w:r>
      <w:r w:rsidR="0019496D">
        <w:rPr>
          <w:sz w:val="22"/>
          <w:szCs w:val="22"/>
          <w:lang w:eastAsia="en-US"/>
        </w:rPr>
        <w:t xml:space="preserve">at </w:t>
      </w:r>
      <w:r w:rsidRPr="0004101C">
        <w:rPr>
          <w:sz w:val="22"/>
          <w:szCs w:val="22"/>
          <w:lang w:eastAsia="en-US"/>
        </w:rPr>
        <w:t>27.5 % (25.2 % for men and 31.2 % for women), unemployment rate was the highest among young persons aged 15 to 24 years and stood at 62.7 % (61.0 % for men and 65.4 % for women). The economic activity rate in 2014 was extremely low</w:t>
      </w:r>
      <w:r w:rsidR="004D35B7">
        <w:rPr>
          <w:sz w:val="22"/>
          <w:szCs w:val="22"/>
          <w:lang w:eastAsia="en-US"/>
        </w:rPr>
        <w:t>,</w:t>
      </w:r>
      <w:r w:rsidRPr="0004101C">
        <w:rPr>
          <w:sz w:val="22"/>
          <w:szCs w:val="22"/>
          <w:lang w:eastAsia="en-US"/>
        </w:rPr>
        <w:t xml:space="preserve"> at </w:t>
      </w:r>
      <w:r w:rsidR="004D35B7">
        <w:rPr>
          <w:sz w:val="22"/>
          <w:szCs w:val="22"/>
          <w:lang w:eastAsia="en-US"/>
        </w:rPr>
        <w:t xml:space="preserve">only </w:t>
      </w:r>
      <w:r w:rsidRPr="0004101C">
        <w:rPr>
          <w:sz w:val="22"/>
          <w:szCs w:val="22"/>
          <w:lang w:eastAsia="en-US"/>
        </w:rPr>
        <w:t xml:space="preserve">43.7 %. Majority of working age population that is economically inactive has primary </w:t>
      </w:r>
      <w:r w:rsidR="004D35B7">
        <w:rPr>
          <w:sz w:val="22"/>
          <w:szCs w:val="22"/>
          <w:lang w:eastAsia="en-US"/>
        </w:rPr>
        <w:t xml:space="preserve">and lower level </w:t>
      </w:r>
      <w:r w:rsidRPr="0004101C">
        <w:rPr>
          <w:sz w:val="22"/>
          <w:szCs w:val="22"/>
          <w:lang w:eastAsia="en-US"/>
        </w:rPr>
        <w:t xml:space="preserve">of education (59.3 %). </w:t>
      </w:r>
      <w:r w:rsidR="004D35B7">
        <w:rPr>
          <w:sz w:val="22"/>
          <w:szCs w:val="22"/>
          <w:lang w:eastAsia="en-US"/>
        </w:rPr>
        <w:t>Most of the unemployed are long-term unemployed (</w:t>
      </w:r>
      <w:r w:rsidRPr="0004101C">
        <w:rPr>
          <w:sz w:val="22"/>
          <w:szCs w:val="22"/>
          <w:lang w:eastAsia="en-US"/>
        </w:rPr>
        <w:t xml:space="preserve">over 80 % unemployed for more than one year </w:t>
      </w:r>
      <w:r w:rsidR="004D35B7">
        <w:rPr>
          <w:sz w:val="22"/>
          <w:szCs w:val="22"/>
          <w:lang w:eastAsia="en-US"/>
        </w:rPr>
        <w:t>and</w:t>
      </w:r>
      <w:r w:rsidRPr="0004101C">
        <w:rPr>
          <w:sz w:val="22"/>
          <w:szCs w:val="22"/>
          <w:lang w:eastAsia="en-US"/>
        </w:rPr>
        <w:t xml:space="preserve"> 71.7 % are unemployed for more than two years</w:t>
      </w:r>
      <w:r w:rsidR="004D35B7">
        <w:rPr>
          <w:sz w:val="22"/>
          <w:szCs w:val="22"/>
          <w:lang w:eastAsia="en-US"/>
        </w:rPr>
        <w:t>)</w:t>
      </w:r>
      <w:r w:rsidRPr="0004101C">
        <w:rPr>
          <w:sz w:val="22"/>
          <w:szCs w:val="22"/>
          <w:lang w:eastAsia="en-US"/>
        </w:rPr>
        <w:t xml:space="preserve">. There is </w:t>
      </w:r>
      <w:r w:rsidR="004D35B7">
        <w:rPr>
          <w:sz w:val="22"/>
          <w:szCs w:val="22"/>
          <w:lang w:eastAsia="en-US"/>
        </w:rPr>
        <w:t xml:space="preserve">little </w:t>
      </w:r>
      <w:r w:rsidRPr="0004101C">
        <w:rPr>
          <w:sz w:val="22"/>
          <w:szCs w:val="22"/>
          <w:lang w:eastAsia="en-US"/>
        </w:rPr>
        <w:t xml:space="preserve">difference between </w:t>
      </w:r>
      <w:r w:rsidR="004D35B7" w:rsidRPr="0004101C">
        <w:rPr>
          <w:sz w:val="22"/>
          <w:szCs w:val="22"/>
          <w:lang w:eastAsia="en-US"/>
        </w:rPr>
        <w:t xml:space="preserve">unemployment duration </w:t>
      </w:r>
      <w:r w:rsidR="004D35B7">
        <w:rPr>
          <w:sz w:val="22"/>
          <w:szCs w:val="22"/>
          <w:lang w:eastAsia="en-US"/>
        </w:rPr>
        <w:t xml:space="preserve">among </w:t>
      </w:r>
      <w:r w:rsidRPr="0004101C">
        <w:rPr>
          <w:sz w:val="22"/>
          <w:szCs w:val="22"/>
          <w:lang w:eastAsia="en-US"/>
        </w:rPr>
        <w:t>man and women.</w:t>
      </w:r>
      <w:bookmarkEnd w:id="31"/>
      <w:bookmarkEnd w:id="32"/>
    </w:p>
    <w:p w14:paraId="428A281C" w14:textId="77777777" w:rsidR="003D0067" w:rsidRPr="00713020" w:rsidRDefault="003D0067" w:rsidP="00307312">
      <w:pPr>
        <w:spacing w:before="120" w:after="120"/>
        <w:jc w:val="both"/>
        <w:rPr>
          <w:spacing w:val="-2"/>
          <w:sz w:val="22"/>
          <w:szCs w:val="22"/>
          <w:lang w:eastAsia="en-US"/>
        </w:rPr>
      </w:pPr>
      <w:r w:rsidRPr="00713020">
        <w:rPr>
          <w:spacing w:val="-2"/>
          <w:sz w:val="22"/>
          <w:szCs w:val="22"/>
        </w:rPr>
        <w:t xml:space="preserve">At the same time, many industries increasingly seek </w:t>
      </w:r>
      <w:r w:rsidRPr="00713020">
        <w:rPr>
          <w:b/>
          <w:i/>
          <w:spacing w:val="-2"/>
          <w:sz w:val="22"/>
          <w:szCs w:val="22"/>
        </w:rPr>
        <w:t>viable investment</w:t>
      </w:r>
      <w:r w:rsidRPr="00713020">
        <w:rPr>
          <w:spacing w:val="-2"/>
          <w:sz w:val="22"/>
          <w:szCs w:val="22"/>
        </w:rPr>
        <w:t xml:space="preserve"> locations in Bosnia and Herzegovina, so a gradual competition among localities emerges: they want to keep or attract companies to raise taxes and create employment. Therefore, not only companies, but also municipalities and cities have to consider how to increase their competitiveness. While efforts need to be invested in attracting companies, it is of great importance to apply adequate </w:t>
      </w:r>
      <w:r w:rsidRPr="00713020">
        <w:rPr>
          <w:b/>
          <w:i/>
          <w:spacing w:val="-2"/>
          <w:sz w:val="22"/>
          <w:szCs w:val="22"/>
        </w:rPr>
        <w:t>labour market measures</w:t>
      </w:r>
      <w:r w:rsidRPr="00713020">
        <w:rPr>
          <w:spacing w:val="-2"/>
          <w:sz w:val="22"/>
          <w:szCs w:val="22"/>
        </w:rPr>
        <w:t xml:space="preserve"> and </w:t>
      </w:r>
      <w:r w:rsidRPr="00713020">
        <w:rPr>
          <w:b/>
          <w:i/>
          <w:spacing w:val="-2"/>
          <w:sz w:val="22"/>
          <w:szCs w:val="22"/>
        </w:rPr>
        <w:t xml:space="preserve">enhance competitiveness </w:t>
      </w:r>
      <w:r w:rsidR="004D35B7" w:rsidRPr="00713020">
        <w:rPr>
          <w:b/>
          <w:i/>
          <w:spacing w:val="-2"/>
          <w:sz w:val="22"/>
          <w:szCs w:val="22"/>
        </w:rPr>
        <w:t xml:space="preserve">of the existing </w:t>
      </w:r>
      <w:r w:rsidRPr="00713020">
        <w:rPr>
          <w:b/>
          <w:i/>
          <w:spacing w:val="-2"/>
          <w:sz w:val="22"/>
          <w:szCs w:val="22"/>
        </w:rPr>
        <w:t>MSMEs</w:t>
      </w:r>
      <w:r w:rsidRPr="00713020">
        <w:rPr>
          <w:spacing w:val="-2"/>
          <w:sz w:val="22"/>
          <w:szCs w:val="22"/>
        </w:rPr>
        <w:t xml:space="preserve">, </w:t>
      </w:r>
      <w:r w:rsidR="004D35B7" w:rsidRPr="00713020">
        <w:rPr>
          <w:spacing w:val="-2"/>
          <w:sz w:val="22"/>
          <w:szCs w:val="22"/>
        </w:rPr>
        <w:t xml:space="preserve">by </w:t>
      </w:r>
      <w:r w:rsidRPr="00713020">
        <w:rPr>
          <w:spacing w:val="-2"/>
          <w:sz w:val="22"/>
          <w:szCs w:val="22"/>
        </w:rPr>
        <w:t>stimulat</w:t>
      </w:r>
      <w:r w:rsidR="004D35B7" w:rsidRPr="00713020">
        <w:rPr>
          <w:spacing w:val="-2"/>
          <w:sz w:val="22"/>
          <w:szCs w:val="22"/>
        </w:rPr>
        <w:t>ing</w:t>
      </w:r>
      <w:r w:rsidRPr="00713020">
        <w:rPr>
          <w:spacing w:val="-2"/>
          <w:sz w:val="22"/>
          <w:szCs w:val="22"/>
        </w:rPr>
        <w:t xml:space="preserve"> the emergence</w:t>
      </w:r>
      <w:r w:rsidR="004D35B7" w:rsidRPr="00713020">
        <w:rPr>
          <w:spacing w:val="-2"/>
          <w:sz w:val="22"/>
          <w:szCs w:val="22"/>
        </w:rPr>
        <w:t>/strengthening</w:t>
      </w:r>
      <w:r w:rsidRPr="00713020">
        <w:rPr>
          <w:spacing w:val="-2"/>
          <w:sz w:val="22"/>
          <w:szCs w:val="22"/>
        </w:rPr>
        <w:t xml:space="preserve"> of economic value chains</w:t>
      </w:r>
      <w:r w:rsidR="004D35B7" w:rsidRPr="00713020">
        <w:rPr>
          <w:spacing w:val="-2"/>
          <w:sz w:val="22"/>
          <w:szCs w:val="22"/>
        </w:rPr>
        <w:t xml:space="preserve">, </w:t>
      </w:r>
      <w:r w:rsidRPr="00713020">
        <w:rPr>
          <w:spacing w:val="-2"/>
          <w:sz w:val="22"/>
          <w:szCs w:val="22"/>
        </w:rPr>
        <w:t xml:space="preserve">utilising endogenous potentials, ultimately contributing to economic growth and job creation. </w:t>
      </w:r>
      <w:r w:rsidR="004D35B7" w:rsidRPr="00713020">
        <w:rPr>
          <w:spacing w:val="-2"/>
          <w:sz w:val="22"/>
          <w:szCs w:val="22"/>
          <w:lang w:eastAsia="en-US"/>
        </w:rPr>
        <w:t xml:space="preserve">While </w:t>
      </w:r>
      <w:r w:rsidRPr="00713020">
        <w:rPr>
          <w:spacing w:val="-2"/>
          <w:sz w:val="22"/>
          <w:szCs w:val="22"/>
          <w:lang w:eastAsia="en-US"/>
        </w:rPr>
        <w:t xml:space="preserve">holding a strong potential to vitalise local economies, </w:t>
      </w:r>
      <w:r w:rsidR="004D35B7" w:rsidRPr="00713020">
        <w:rPr>
          <w:spacing w:val="-2"/>
          <w:sz w:val="22"/>
          <w:szCs w:val="22"/>
        </w:rPr>
        <w:t xml:space="preserve">MSMEs </w:t>
      </w:r>
      <w:r w:rsidRPr="00713020">
        <w:rPr>
          <w:spacing w:val="-2"/>
          <w:sz w:val="22"/>
          <w:szCs w:val="22"/>
          <w:lang w:eastAsia="en-US"/>
        </w:rPr>
        <w:t xml:space="preserve">face challenges ranging from impeded business registration processes, limited access to credit funds and lack of skilled labour force. </w:t>
      </w:r>
      <w:r w:rsidR="004D35B7" w:rsidRPr="00713020">
        <w:rPr>
          <w:spacing w:val="-2"/>
          <w:sz w:val="22"/>
          <w:szCs w:val="22"/>
          <w:lang w:eastAsia="en-US"/>
        </w:rPr>
        <w:t>While</w:t>
      </w:r>
      <w:r w:rsidRPr="00713020">
        <w:rPr>
          <w:spacing w:val="-2"/>
          <w:sz w:val="22"/>
          <w:szCs w:val="22"/>
          <w:lang w:eastAsia="en-US"/>
        </w:rPr>
        <w:t xml:space="preserve"> over the last decade various local economic development actors have emerged, including local and regional development agencies and business associations</w:t>
      </w:r>
      <w:r w:rsidR="004D35B7" w:rsidRPr="00713020">
        <w:rPr>
          <w:spacing w:val="-2"/>
          <w:sz w:val="22"/>
          <w:szCs w:val="22"/>
          <w:lang w:eastAsia="en-US"/>
        </w:rPr>
        <w:t xml:space="preserve">, </w:t>
      </w:r>
      <w:r w:rsidRPr="00713020">
        <w:rPr>
          <w:spacing w:val="-2"/>
          <w:sz w:val="22"/>
          <w:szCs w:val="22"/>
          <w:lang w:eastAsia="en-US"/>
        </w:rPr>
        <w:t>a productive public-private dialogue is yet to be initiated.</w:t>
      </w:r>
    </w:p>
    <w:p w14:paraId="49318B9E" w14:textId="77777777" w:rsidR="003D0067" w:rsidRPr="0004101C" w:rsidRDefault="00336A8B" w:rsidP="00C67D3F">
      <w:pPr>
        <w:pStyle w:val="Heading5"/>
      </w:pPr>
      <w:bookmarkStart w:id="33" w:name="_Toc433028753"/>
      <w:r w:rsidRPr="0004101C">
        <w:t xml:space="preserve">3.2.3. </w:t>
      </w:r>
      <w:r w:rsidR="003D0067" w:rsidRPr="0004101C">
        <w:t>Synergies and complementarities with on-going or planned relevant interventions</w:t>
      </w:r>
      <w:bookmarkEnd w:id="33"/>
    </w:p>
    <w:p w14:paraId="0CC61740" w14:textId="77777777" w:rsidR="003D0067" w:rsidRPr="0004101C" w:rsidRDefault="003D0067" w:rsidP="00307312">
      <w:pPr>
        <w:pStyle w:val="Default"/>
        <w:spacing w:before="120" w:after="120"/>
        <w:jc w:val="both"/>
        <w:rPr>
          <w:spacing w:val="-2"/>
          <w:sz w:val="22"/>
          <w:szCs w:val="22"/>
          <w:lang w:val="en-GB"/>
        </w:rPr>
      </w:pPr>
      <w:r w:rsidRPr="0004101C">
        <w:rPr>
          <w:color w:val="auto"/>
          <w:sz w:val="22"/>
          <w:szCs w:val="22"/>
          <w:lang w:val="en-GB"/>
        </w:rPr>
        <w:t>While using territorial demarcation, the Action will capitalize on and scale-up the achievements in the area of local development planning and management of</w:t>
      </w:r>
      <w:r w:rsidRPr="0004101C">
        <w:rPr>
          <w:spacing w:val="-2"/>
          <w:sz w:val="22"/>
          <w:szCs w:val="22"/>
          <w:lang w:val="en-GB"/>
        </w:rPr>
        <w:t xml:space="preserve"> the on-going </w:t>
      </w:r>
      <w:r w:rsidRPr="0004101C">
        <w:rPr>
          <w:i/>
          <w:spacing w:val="-2"/>
          <w:sz w:val="22"/>
          <w:szCs w:val="22"/>
          <w:lang w:val="en-GB"/>
        </w:rPr>
        <w:t>Integrated Local Development Project</w:t>
      </w:r>
      <w:r w:rsidRPr="0004101C">
        <w:rPr>
          <w:spacing w:val="-2"/>
          <w:sz w:val="22"/>
          <w:szCs w:val="22"/>
          <w:lang w:val="en-GB"/>
        </w:rPr>
        <w:t xml:space="preserve"> (2008 - December 2016, funded by the Government of Switzerland), thus contribut</w:t>
      </w:r>
      <w:r w:rsidR="00C46E0C">
        <w:rPr>
          <w:spacing w:val="-2"/>
          <w:sz w:val="22"/>
          <w:szCs w:val="22"/>
          <w:lang w:val="en-GB"/>
        </w:rPr>
        <w:t xml:space="preserve">ing </w:t>
      </w:r>
      <w:r w:rsidRPr="0004101C">
        <w:rPr>
          <w:spacing w:val="-2"/>
          <w:sz w:val="22"/>
          <w:szCs w:val="22"/>
          <w:lang w:val="en-GB"/>
        </w:rPr>
        <w:t xml:space="preserve">to the broader harmonised local planning system in the country. </w:t>
      </w:r>
    </w:p>
    <w:p w14:paraId="2676A67A" w14:textId="77777777" w:rsidR="003D0067" w:rsidRPr="0004101C" w:rsidRDefault="003D0067" w:rsidP="00307312">
      <w:pPr>
        <w:pStyle w:val="Default"/>
        <w:spacing w:before="120" w:after="120"/>
        <w:jc w:val="both"/>
        <w:rPr>
          <w:color w:val="auto"/>
          <w:spacing w:val="-2"/>
          <w:sz w:val="22"/>
          <w:szCs w:val="22"/>
          <w:lang w:val="en-GB"/>
        </w:rPr>
      </w:pPr>
      <w:r w:rsidRPr="0004101C">
        <w:rPr>
          <w:color w:val="auto"/>
          <w:spacing w:val="-2"/>
          <w:sz w:val="22"/>
          <w:szCs w:val="22"/>
          <w:lang w:val="en-GB"/>
        </w:rPr>
        <w:t xml:space="preserve">Direct territorial synergies will also be established with the </w:t>
      </w:r>
      <w:r w:rsidRPr="0004101C">
        <w:rPr>
          <w:i/>
          <w:color w:val="auto"/>
          <w:spacing w:val="-2"/>
          <w:sz w:val="22"/>
          <w:szCs w:val="22"/>
          <w:lang w:val="en-GB"/>
        </w:rPr>
        <w:t>EU Floods Recovery Programme</w:t>
      </w:r>
      <w:r w:rsidRPr="0004101C">
        <w:rPr>
          <w:color w:val="auto"/>
          <w:spacing w:val="-2"/>
          <w:sz w:val="22"/>
          <w:szCs w:val="22"/>
          <w:lang w:val="en-GB"/>
        </w:rPr>
        <w:t xml:space="preserve"> (funded by the EU and implemented by the UNDP, UNICEF and IOM), as well as with the </w:t>
      </w:r>
      <w:r w:rsidRPr="0004101C">
        <w:rPr>
          <w:i/>
          <w:color w:val="auto"/>
          <w:spacing w:val="-2"/>
          <w:sz w:val="22"/>
          <w:szCs w:val="22"/>
          <w:lang w:val="en-GB"/>
        </w:rPr>
        <w:t xml:space="preserve">UN Floods Recovery Programme “Danas </w:t>
      </w:r>
      <w:r w:rsidR="00C46E0C">
        <w:rPr>
          <w:i/>
          <w:color w:val="auto"/>
          <w:spacing w:val="-2"/>
          <w:sz w:val="22"/>
          <w:szCs w:val="22"/>
          <w:lang w:val="en-GB"/>
        </w:rPr>
        <w:t>z</w:t>
      </w:r>
      <w:r w:rsidR="00C46E0C" w:rsidRPr="0004101C">
        <w:rPr>
          <w:i/>
          <w:color w:val="auto"/>
          <w:spacing w:val="-2"/>
          <w:sz w:val="22"/>
          <w:szCs w:val="22"/>
          <w:lang w:val="en-GB"/>
        </w:rPr>
        <w:t xml:space="preserve">a </w:t>
      </w:r>
      <w:r w:rsidR="00C46E0C">
        <w:rPr>
          <w:i/>
          <w:color w:val="auto"/>
          <w:spacing w:val="-2"/>
          <w:sz w:val="22"/>
          <w:szCs w:val="22"/>
          <w:lang w:val="en-GB"/>
        </w:rPr>
        <w:t>n</w:t>
      </w:r>
      <w:r w:rsidRPr="0004101C">
        <w:rPr>
          <w:i/>
          <w:color w:val="auto"/>
          <w:spacing w:val="-2"/>
          <w:sz w:val="22"/>
          <w:szCs w:val="22"/>
          <w:lang w:val="en-GB"/>
        </w:rPr>
        <w:t>as”</w:t>
      </w:r>
      <w:r w:rsidRPr="0004101C">
        <w:rPr>
          <w:color w:val="auto"/>
          <w:spacing w:val="-2"/>
          <w:sz w:val="22"/>
          <w:szCs w:val="22"/>
          <w:lang w:val="en-GB"/>
        </w:rPr>
        <w:t xml:space="preserve"> (financed by 28 bilateral donors and implemented by UNDP in partnership with UNFPA, FAO, UNICEF and UNESCO)</w:t>
      </w:r>
      <w:r w:rsidRPr="0004101C">
        <w:rPr>
          <w:spacing w:val="-2"/>
          <w:sz w:val="22"/>
          <w:szCs w:val="22"/>
          <w:lang w:val="en-GB"/>
        </w:rPr>
        <w:t>, in terms of follow-up expansion of investments in public infrastructure, building disaster resilience and assistance to the private sector in flood-affected territories. The Action will also be in direct synergy with the broader disaster risk reduction and disaster resilience programme implemented by UNDP.</w:t>
      </w:r>
    </w:p>
    <w:p w14:paraId="30DD60F3" w14:textId="77777777" w:rsidR="003D0067" w:rsidRPr="0004101C" w:rsidRDefault="003D0067" w:rsidP="00307312">
      <w:pPr>
        <w:pStyle w:val="Default"/>
        <w:spacing w:before="120" w:after="120"/>
        <w:jc w:val="both"/>
        <w:rPr>
          <w:color w:val="auto"/>
          <w:sz w:val="22"/>
          <w:szCs w:val="22"/>
          <w:lang w:val="en-GB"/>
        </w:rPr>
      </w:pPr>
      <w:r w:rsidRPr="0004101C">
        <w:rPr>
          <w:spacing w:val="-2"/>
          <w:sz w:val="22"/>
          <w:szCs w:val="22"/>
          <w:lang w:val="en-GB"/>
        </w:rPr>
        <w:t xml:space="preserve">Successful approaches and knowledge </w:t>
      </w:r>
      <w:r w:rsidRPr="0004101C">
        <w:rPr>
          <w:color w:val="auto"/>
          <w:sz w:val="22"/>
          <w:szCs w:val="22"/>
          <w:lang w:val="en-GB"/>
        </w:rPr>
        <w:t>in the area of value</w:t>
      </w:r>
      <w:r w:rsidR="00781A28">
        <w:rPr>
          <w:color w:val="auto"/>
          <w:sz w:val="22"/>
          <w:szCs w:val="22"/>
          <w:lang w:val="en-GB"/>
        </w:rPr>
        <w:t xml:space="preserve"> </w:t>
      </w:r>
      <w:r w:rsidRPr="0004101C">
        <w:rPr>
          <w:color w:val="auto"/>
          <w:sz w:val="22"/>
          <w:szCs w:val="22"/>
          <w:lang w:val="en-GB"/>
        </w:rPr>
        <w:t>chains and support to employability of the most vulnerable population groups</w:t>
      </w:r>
      <w:r w:rsidRPr="0004101C">
        <w:rPr>
          <w:spacing w:val="-2"/>
          <w:sz w:val="22"/>
          <w:szCs w:val="22"/>
          <w:lang w:val="en-GB"/>
        </w:rPr>
        <w:t xml:space="preserve"> accumulated via the implementation of the </w:t>
      </w:r>
      <w:r w:rsidRPr="0004101C">
        <w:rPr>
          <w:i/>
          <w:iCs/>
          <w:sz w:val="22"/>
          <w:szCs w:val="22"/>
          <w:lang w:val="en-GB"/>
        </w:rPr>
        <w:t>Value</w:t>
      </w:r>
      <w:r w:rsidR="00781A28">
        <w:rPr>
          <w:i/>
          <w:iCs/>
          <w:sz w:val="22"/>
          <w:szCs w:val="22"/>
          <w:lang w:val="en-GB"/>
        </w:rPr>
        <w:t xml:space="preserve"> </w:t>
      </w:r>
      <w:r w:rsidRPr="0004101C">
        <w:rPr>
          <w:i/>
          <w:iCs/>
          <w:sz w:val="22"/>
          <w:szCs w:val="22"/>
          <w:lang w:val="en-GB"/>
        </w:rPr>
        <w:t xml:space="preserve">Chains for Employment Project </w:t>
      </w:r>
      <w:r w:rsidRPr="0004101C">
        <w:rPr>
          <w:iCs/>
          <w:sz w:val="22"/>
          <w:szCs w:val="22"/>
          <w:lang w:val="en-GB"/>
        </w:rPr>
        <w:t xml:space="preserve">(supported by the Government of the Netherlands), the </w:t>
      </w:r>
      <w:r w:rsidRPr="0004101C">
        <w:rPr>
          <w:i/>
          <w:color w:val="auto"/>
          <w:sz w:val="22"/>
          <w:szCs w:val="22"/>
          <w:lang w:val="en-GB"/>
        </w:rPr>
        <w:t>Support to Durable Solutions of Revised Annex VII Dayton Peace Agreement Implementation Strategy Project</w:t>
      </w:r>
      <w:r w:rsidRPr="0004101C">
        <w:rPr>
          <w:color w:val="auto"/>
          <w:sz w:val="22"/>
          <w:szCs w:val="22"/>
          <w:lang w:val="en-GB"/>
        </w:rPr>
        <w:t xml:space="preserve"> (funded by the EU and implemented in partnership with UNHCR, UNICEF and IOM), the </w:t>
      </w:r>
      <w:r w:rsidRPr="0004101C">
        <w:rPr>
          <w:i/>
          <w:color w:val="auto"/>
          <w:sz w:val="22"/>
          <w:szCs w:val="22"/>
          <w:lang w:val="en-GB"/>
        </w:rPr>
        <w:t>Srebrenica Regional Recovery Programme</w:t>
      </w:r>
      <w:r w:rsidRPr="0004101C">
        <w:rPr>
          <w:color w:val="auto"/>
          <w:sz w:val="22"/>
          <w:szCs w:val="22"/>
          <w:lang w:val="en-GB"/>
        </w:rPr>
        <w:t xml:space="preserve"> (funded by the Government of the Netherlands) and the </w:t>
      </w:r>
      <w:r w:rsidRPr="0004101C">
        <w:rPr>
          <w:i/>
          <w:color w:val="auto"/>
          <w:sz w:val="22"/>
          <w:szCs w:val="22"/>
          <w:lang w:val="en-GB"/>
        </w:rPr>
        <w:t xml:space="preserve">Applying the Human Security Concept to Stabilize Communities in Canton 10 Project </w:t>
      </w:r>
      <w:r w:rsidRPr="0004101C">
        <w:rPr>
          <w:color w:val="auto"/>
          <w:sz w:val="22"/>
          <w:szCs w:val="22"/>
          <w:lang w:val="en-GB"/>
        </w:rPr>
        <w:t xml:space="preserve">(supported through the United Nations Trust Fund for Human Security) will be transferred to the Action. From the viewpoint of economic development synergies, the Action will seek close territorial complementarities with the upcoming follow-up </w:t>
      </w:r>
      <w:r w:rsidRPr="0004101C">
        <w:rPr>
          <w:i/>
          <w:color w:val="auto"/>
          <w:sz w:val="22"/>
          <w:szCs w:val="22"/>
          <w:lang w:val="en-GB"/>
        </w:rPr>
        <w:t xml:space="preserve">Migration for Development </w:t>
      </w:r>
      <w:r w:rsidRPr="0004101C">
        <w:rPr>
          <w:color w:val="auto"/>
          <w:sz w:val="22"/>
          <w:szCs w:val="22"/>
          <w:lang w:val="en-GB"/>
        </w:rPr>
        <w:t xml:space="preserve">intervention (funded by the Government of Switzerland and expected to start in 2016) and explore utilization of the potential of diaspora for local investments and economic development. </w:t>
      </w:r>
    </w:p>
    <w:p w14:paraId="37DD20D2" w14:textId="77777777" w:rsidR="003D0067" w:rsidRPr="0004101C" w:rsidRDefault="003D0067" w:rsidP="00307312">
      <w:pPr>
        <w:pStyle w:val="Default"/>
        <w:spacing w:before="120" w:after="120"/>
        <w:jc w:val="both"/>
        <w:rPr>
          <w:color w:val="auto"/>
          <w:sz w:val="22"/>
          <w:szCs w:val="22"/>
          <w:lang w:val="en-GB"/>
        </w:rPr>
      </w:pPr>
      <w:r w:rsidRPr="00EA7752">
        <w:rPr>
          <w:color w:val="auto"/>
          <w:sz w:val="22"/>
          <w:szCs w:val="22"/>
          <w:lang w:val="en-GB"/>
        </w:rPr>
        <w:t>The Action will</w:t>
      </w:r>
      <w:r w:rsidRPr="0004101C">
        <w:rPr>
          <w:color w:val="auto"/>
          <w:sz w:val="22"/>
          <w:szCs w:val="22"/>
          <w:lang w:val="en-GB"/>
        </w:rPr>
        <w:t xml:space="preserve"> also benefit from cross-fertilizing synergies with the </w:t>
      </w:r>
      <w:r w:rsidRPr="0004101C">
        <w:rPr>
          <w:i/>
          <w:color w:val="auto"/>
          <w:sz w:val="22"/>
          <w:szCs w:val="22"/>
          <w:lang w:val="en-GB"/>
        </w:rPr>
        <w:t xml:space="preserve">Municipal Economic and Environmental Governance Project </w:t>
      </w:r>
      <w:r w:rsidRPr="0004101C">
        <w:rPr>
          <w:color w:val="auto"/>
          <w:sz w:val="22"/>
          <w:szCs w:val="22"/>
          <w:lang w:val="en-GB"/>
        </w:rPr>
        <w:t>(funded by the Government of Switzerland), which is expected to start its main phase in early 2016, specifically with regard to combining financial resources for service delivery in economic and environmental sectors, as well as for complementarities with regard to value</w:t>
      </w:r>
      <w:r w:rsidR="00EA7752">
        <w:rPr>
          <w:color w:val="auto"/>
          <w:sz w:val="22"/>
          <w:szCs w:val="22"/>
          <w:lang w:val="en-GB"/>
        </w:rPr>
        <w:t xml:space="preserve"> </w:t>
      </w:r>
      <w:r w:rsidRPr="0004101C">
        <w:rPr>
          <w:color w:val="auto"/>
          <w:sz w:val="22"/>
          <w:szCs w:val="22"/>
          <w:lang w:val="en-GB"/>
        </w:rPr>
        <w:t xml:space="preserve">chains, most likely within common localities in the broader Doboj-Tuzla region. Important complementarities will be sought also with the </w:t>
      </w:r>
      <w:r w:rsidRPr="0004101C">
        <w:rPr>
          <w:i/>
          <w:color w:val="auto"/>
          <w:sz w:val="22"/>
          <w:szCs w:val="22"/>
          <w:lang w:val="en-GB"/>
        </w:rPr>
        <w:t xml:space="preserve">Green Economic Development Project </w:t>
      </w:r>
      <w:r w:rsidRPr="0004101C">
        <w:rPr>
          <w:color w:val="auto"/>
          <w:sz w:val="22"/>
          <w:szCs w:val="22"/>
          <w:lang w:val="en-GB"/>
        </w:rPr>
        <w:t>(funded by the Government of Sweden and the two entity Environmental Funds) in terms of potentially directing available financial resources for energy efficiency measures in target localities.</w:t>
      </w:r>
    </w:p>
    <w:p w14:paraId="3940EA43" w14:textId="77777777" w:rsidR="003D0067" w:rsidRPr="0004101C" w:rsidRDefault="003D0067" w:rsidP="00307312">
      <w:pPr>
        <w:pStyle w:val="Default"/>
        <w:spacing w:before="120" w:after="120"/>
        <w:jc w:val="both"/>
        <w:rPr>
          <w:color w:val="auto"/>
          <w:sz w:val="22"/>
          <w:szCs w:val="22"/>
          <w:lang w:val="en-GB"/>
        </w:rPr>
      </w:pPr>
      <w:r w:rsidRPr="0004101C">
        <w:rPr>
          <w:color w:val="auto"/>
          <w:sz w:val="22"/>
          <w:szCs w:val="22"/>
          <w:lang w:val="en-GB"/>
        </w:rPr>
        <w:t xml:space="preserve">Direct complementarities </w:t>
      </w:r>
      <w:r w:rsidRPr="0004101C">
        <w:rPr>
          <w:spacing w:val="-2"/>
          <w:sz w:val="22"/>
          <w:szCs w:val="22"/>
          <w:lang w:val="en-GB"/>
        </w:rPr>
        <w:t xml:space="preserve">will be built with the </w:t>
      </w:r>
      <w:r w:rsidRPr="0004101C">
        <w:rPr>
          <w:i/>
          <w:spacing w:val="-2"/>
          <w:sz w:val="22"/>
          <w:szCs w:val="22"/>
          <w:lang w:val="en-GB"/>
        </w:rPr>
        <w:t xml:space="preserve">Role of Local Communities/Mjesne zajednice in Bosnia and Herzegovina Project </w:t>
      </w:r>
      <w:r w:rsidRPr="0004101C">
        <w:rPr>
          <w:spacing w:val="-2"/>
          <w:sz w:val="22"/>
          <w:szCs w:val="22"/>
          <w:lang w:val="en-GB"/>
        </w:rPr>
        <w:t>(2015-2019), a partnership initiative of the Government of Switzerland and the Government Sweden, in</w:t>
      </w:r>
      <w:r w:rsidR="00EA7752">
        <w:rPr>
          <w:spacing w:val="-2"/>
          <w:sz w:val="22"/>
          <w:szCs w:val="22"/>
          <w:lang w:val="en-GB"/>
        </w:rPr>
        <w:t xml:space="preserve">cluding in </w:t>
      </w:r>
      <w:r w:rsidRPr="0004101C">
        <w:rPr>
          <w:spacing w:val="-2"/>
          <w:sz w:val="22"/>
          <w:szCs w:val="22"/>
          <w:lang w:val="en-GB"/>
        </w:rPr>
        <w:t xml:space="preserve">terms of utilising on-going grass-root participatory processes and combining financial resources for service delivery within common localities. The Action will also replicate hallmark experiences accumulated through the </w:t>
      </w:r>
      <w:r w:rsidRPr="0004101C">
        <w:rPr>
          <w:sz w:val="22"/>
          <w:szCs w:val="22"/>
          <w:lang w:val="en-GB"/>
        </w:rPr>
        <w:t xml:space="preserve">EU-funded </w:t>
      </w:r>
      <w:r w:rsidRPr="0004101C">
        <w:rPr>
          <w:i/>
          <w:iCs/>
          <w:sz w:val="22"/>
          <w:szCs w:val="22"/>
          <w:lang w:val="en-GB"/>
        </w:rPr>
        <w:t xml:space="preserve">Reinforcement of Local Democracy Project, </w:t>
      </w:r>
      <w:r w:rsidRPr="0004101C">
        <w:rPr>
          <w:iCs/>
          <w:sz w:val="22"/>
          <w:szCs w:val="22"/>
          <w:lang w:val="en-GB"/>
        </w:rPr>
        <w:t>particularly with regard to engagement of civil society organisations in local decision-making and grant scheme management. Successful area-based approaches for local and r</w:t>
      </w:r>
      <w:r w:rsidR="00EA7752">
        <w:rPr>
          <w:iCs/>
          <w:sz w:val="22"/>
          <w:szCs w:val="22"/>
          <w:lang w:val="en-GB"/>
        </w:rPr>
        <w:t xml:space="preserve">ural </w:t>
      </w:r>
      <w:r w:rsidRPr="0004101C">
        <w:rPr>
          <w:iCs/>
          <w:sz w:val="22"/>
          <w:szCs w:val="22"/>
          <w:lang w:val="en-GB"/>
        </w:rPr>
        <w:t xml:space="preserve">community-led development will be transferred from the </w:t>
      </w:r>
      <w:r w:rsidRPr="0004101C">
        <w:rPr>
          <w:i/>
          <w:sz w:val="22"/>
          <w:szCs w:val="22"/>
          <w:lang w:val="en-GB"/>
        </w:rPr>
        <w:t>Birač Region Advancement and Cooperation Project</w:t>
      </w:r>
      <w:r w:rsidRPr="0004101C">
        <w:rPr>
          <w:sz w:val="22"/>
          <w:szCs w:val="22"/>
          <w:lang w:val="en-GB"/>
        </w:rPr>
        <w:t xml:space="preserve"> (funded by the Government of the Netherlands). </w:t>
      </w:r>
    </w:p>
    <w:p w14:paraId="0A67DB3E" w14:textId="77777777" w:rsidR="003D0067" w:rsidRPr="0004101C" w:rsidRDefault="003D0067" w:rsidP="00307312">
      <w:pPr>
        <w:spacing w:before="120" w:after="120"/>
        <w:jc w:val="both"/>
        <w:rPr>
          <w:spacing w:val="-2"/>
          <w:sz w:val="22"/>
          <w:szCs w:val="22"/>
        </w:rPr>
      </w:pPr>
      <w:r w:rsidRPr="0004101C">
        <w:rPr>
          <w:spacing w:val="-2"/>
          <w:sz w:val="22"/>
          <w:szCs w:val="22"/>
        </w:rPr>
        <w:t xml:space="preserve">Although the other 2 Actions under the EU IPA package aiming to contribute to local economic development and competitiveness in Bosnia and Herzegovina – i.e. the </w:t>
      </w:r>
      <w:r w:rsidRPr="0004101C">
        <w:rPr>
          <w:i/>
          <w:spacing w:val="-2"/>
          <w:sz w:val="22"/>
          <w:szCs w:val="22"/>
        </w:rPr>
        <w:t>Local Employment Partnerships Action</w:t>
      </w:r>
      <w:r w:rsidRPr="0004101C">
        <w:rPr>
          <w:spacing w:val="-2"/>
          <w:sz w:val="22"/>
          <w:szCs w:val="22"/>
        </w:rPr>
        <w:t xml:space="preserve"> (implemented by ILO) and the </w:t>
      </w:r>
      <w:r w:rsidRPr="0004101C">
        <w:rPr>
          <w:i/>
          <w:spacing w:val="-2"/>
          <w:sz w:val="22"/>
          <w:szCs w:val="22"/>
        </w:rPr>
        <w:t>Local Competitiveness and SMEs Action</w:t>
      </w:r>
      <w:r w:rsidRPr="0004101C">
        <w:rPr>
          <w:spacing w:val="-2"/>
          <w:sz w:val="22"/>
          <w:szCs w:val="22"/>
        </w:rPr>
        <w:t xml:space="preserve"> (implemented by GIZ) - were not designed from the outset to work in the same territories due to differences in priorities and selection criteria for the beneficiaries, programmatic synergies with these interventions have been identified by the Action, specifically in terms of complementary delivery of the assistance related to private sector development and job creation in common territories. </w:t>
      </w:r>
    </w:p>
    <w:p w14:paraId="4D529744" w14:textId="77777777" w:rsidR="003D0067" w:rsidRPr="0004101C" w:rsidRDefault="003D0067" w:rsidP="00307312">
      <w:pPr>
        <w:tabs>
          <w:tab w:val="num" w:pos="0"/>
        </w:tabs>
        <w:spacing w:before="120" w:after="120"/>
        <w:jc w:val="both"/>
        <w:rPr>
          <w:sz w:val="22"/>
          <w:szCs w:val="22"/>
        </w:rPr>
      </w:pPr>
      <w:r w:rsidRPr="0004101C">
        <w:rPr>
          <w:sz w:val="22"/>
          <w:szCs w:val="22"/>
        </w:rPr>
        <w:t xml:space="preserve">While probable demarcation in terms of territorial presence will be applied for the </w:t>
      </w:r>
      <w:r w:rsidRPr="0004101C">
        <w:rPr>
          <w:i/>
          <w:sz w:val="22"/>
          <w:szCs w:val="22"/>
        </w:rPr>
        <w:t>Growth Oriented Local Development Project</w:t>
      </w:r>
      <w:r w:rsidRPr="0004101C">
        <w:rPr>
          <w:sz w:val="22"/>
          <w:szCs w:val="22"/>
        </w:rPr>
        <w:t xml:space="preserve"> (funded by USAID and the Government of Sweden), pro-active exchange of experience in the economic sector will be ensured.</w:t>
      </w:r>
    </w:p>
    <w:p w14:paraId="7481D8F4" w14:textId="77777777" w:rsidR="003D0067" w:rsidRPr="0004101C" w:rsidRDefault="003D0067" w:rsidP="00713020">
      <w:pPr>
        <w:tabs>
          <w:tab w:val="num" w:pos="0"/>
        </w:tabs>
        <w:jc w:val="both"/>
        <w:rPr>
          <w:sz w:val="22"/>
          <w:szCs w:val="22"/>
        </w:rPr>
      </w:pPr>
    </w:p>
    <w:p w14:paraId="346CECE5" w14:textId="77777777" w:rsidR="003D0067" w:rsidRPr="0004101C" w:rsidRDefault="00AA755A" w:rsidP="00EF7292">
      <w:pPr>
        <w:pStyle w:val="Heading3"/>
        <w:numPr>
          <w:ilvl w:val="1"/>
          <w:numId w:val="36"/>
        </w:numPr>
      </w:pPr>
      <w:r w:rsidRPr="0004101C">
        <w:t xml:space="preserve"> </w:t>
      </w:r>
      <w:bookmarkStart w:id="34" w:name="_Toc433028754"/>
      <w:r w:rsidR="003D0067" w:rsidRPr="0004101C">
        <w:t>Target groups and final beneficiaries</w:t>
      </w:r>
      <w:bookmarkEnd w:id="34"/>
      <w:r w:rsidR="003D0067" w:rsidRPr="0004101C">
        <w:t xml:space="preserve"> </w:t>
      </w:r>
    </w:p>
    <w:p w14:paraId="51C8E887" w14:textId="77777777" w:rsidR="003D0067" w:rsidRPr="0004101C" w:rsidRDefault="003D0067" w:rsidP="00307312">
      <w:pPr>
        <w:spacing w:before="120" w:after="120"/>
        <w:jc w:val="both"/>
        <w:rPr>
          <w:rFonts w:eastAsia="Cambria"/>
          <w:color w:val="000000"/>
          <w:spacing w:val="-2"/>
          <w:sz w:val="22"/>
          <w:szCs w:val="22"/>
          <w:lang w:eastAsia="en-US"/>
        </w:rPr>
      </w:pPr>
      <w:r w:rsidRPr="0004101C">
        <w:rPr>
          <w:rFonts w:eastAsia="Cambria"/>
          <w:color w:val="000000"/>
          <w:spacing w:val="-2"/>
          <w:sz w:val="22"/>
          <w:szCs w:val="22"/>
          <w:lang w:eastAsia="en-US"/>
        </w:rPr>
        <w:t>In line with its objectives and specific activities, the Action has the following target groups:</w:t>
      </w:r>
    </w:p>
    <w:p w14:paraId="238D6CFE" w14:textId="77777777" w:rsidR="003D0067" w:rsidRPr="0004101C" w:rsidRDefault="003D0067" w:rsidP="007F3368">
      <w:pPr>
        <w:pStyle w:val="ListParagraph"/>
        <w:numPr>
          <w:ilvl w:val="0"/>
          <w:numId w:val="32"/>
        </w:numPr>
        <w:spacing w:before="120" w:after="120"/>
        <w:ind w:left="540"/>
        <w:contextualSpacing w:val="0"/>
        <w:jc w:val="both"/>
        <w:rPr>
          <w:rFonts w:ascii="Times New Roman" w:hAnsi="Times New Roman"/>
          <w:lang w:val="en-GB"/>
        </w:rPr>
      </w:pPr>
      <w:r w:rsidRPr="0004101C">
        <w:rPr>
          <w:rFonts w:ascii="Times New Roman" w:hAnsi="Times New Roman"/>
          <w:b/>
          <w:i/>
          <w:lang w:val="en-GB"/>
        </w:rPr>
        <w:t>20 local governments</w:t>
      </w:r>
      <w:r w:rsidRPr="0004101C">
        <w:rPr>
          <w:rFonts w:ascii="Times New Roman" w:hAnsi="Times New Roman"/>
          <w:lang w:val="en-GB"/>
        </w:rPr>
        <w:t xml:space="preserve">: the Action will provide assistance to target local governments and their communities to design integrated local strategies (in app. 13 local governments) and strengthen effectiveness and efficiency of local service delivery by facilitating participatory local development partnerships, introduction of development management function in local administrations, pilot modernization of local service delivery through utilization of ICTs, and reinforcement of municipal cost-efficiency measures. In addition, the Action </w:t>
      </w:r>
      <w:r w:rsidRPr="0004101C">
        <w:rPr>
          <w:rFonts w:ascii="Times New Roman" w:eastAsia="Cambria" w:hAnsi="Times New Roman"/>
          <w:color w:val="000000"/>
          <w:spacing w:val="-2"/>
          <w:lang w:val="en-GB" w:eastAsia="en-US"/>
        </w:rPr>
        <w:t xml:space="preserve">will support improvement of community infrastructure and facilities, based on priorities in local development strategies </w:t>
      </w:r>
      <w:r w:rsidR="000819F4">
        <w:rPr>
          <w:rFonts w:ascii="Times New Roman" w:eastAsia="Cambria" w:hAnsi="Times New Roman"/>
          <w:color w:val="000000"/>
          <w:spacing w:val="-2"/>
          <w:lang w:val="en-GB" w:eastAsia="en-US"/>
        </w:rPr>
        <w:t xml:space="preserve">as well as </w:t>
      </w:r>
      <w:r w:rsidR="000819F4">
        <w:rPr>
          <w:rFonts w:ascii="Times New Roman" w:hAnsi="Times New Roman"/>
          <w:lang w:val="en-GB"/>
        </w:rPr>
        <w:t>recommendations</w:t>
      </w:r>
      <w:r w:rsidRPr="0004101C">
        <w:rPr>
          <w:rFonts w:ascii="Times New Roman" w:hAnsi="Times New Roman"/>
          <w:lang w:val="en-GB"/>
        </w:rPr>
        <w:t xml:space="preserve"> for improvement of efficiency of service delivery. Participating local governments will be selected based on an open Call for expression of interest and a mixture of weighted selection criteria</w:t>
      </w:r>
      <w:r w:rsidRPr="0004101C">
        <w:rPr>
          <w:rStyle w:val="FootnoteReference"/>
          <w:rFonts w:eastAsia="Calibri"/>
          <w:lang w:val="en-GB"/>
        </w:rPr>
        <w:footnoteReference w:id="20"/>
      </w:r>
      <w:r w:rsidRPr="0004101C">
        <w:rPr>
          <w:rFonts w:ascii="Times New Roman" w:hAnsi="Times New Roman"/>
          <w:lang w:val="en-GB"/>
        </w:rPr>
        <w:t>.</w:t>
      </w:r>
    </w:p>
    <w:p w14:paraId="039B1FF9" w14:textId="77777777" w:rsidR="003D0067" w:rsidRPr="0004101C" w:rsidRDefault="003D0067" w:rsidP="007F3368">
      <w:pPr>
        <w:pStyle w:val="ListParagraph"/>
        <w:numPr>
          <w:ilvl w:val="0"/>
          <w:numId w:val="32"/>
        </w:numPr>
        <w:spacing w:before="120" w:after="120"/>
        <w:ind w:left="540"/>
        <w:contextualSpacing w:val="0"/>
        <w:jc w:val="both"/>
        <w:rPr>
          <w:rFonts w:ascii="Times New Roman" w:hAnsi="Times New Roman"/>
          <w:lang w:val="en-GB"/>
        </w:rPr>
      </w:pPr>
      <w:r w:rsidRPr="0004101C">
        <w:rPr>
          <w:rFonts w:ascii="Times New Roman" w:hAnsi="Times New Roman"/>
          <w:b/>
          <w:i/>
          <w:lang w:val="en-GB"/>
        </w:rPr>
        <w:t xml:space="preserve">30 MSMEs </w:t>
      </w:r>
      <w:r w:rsidRPr="0004101C">
        <w:rPr>
          <w:rFonts w:ascii="Times New Roman" w:hAnsi="Times New Roman"/>
          <w:lang w:val="en-GB"/>
        </w:rPr>
        <w:t xml:space="preserve">and </w:t>
      </w:r>
      <w:r w:rsidRPr="003009A6">
        <w:rPr>
          <w:rFonts w:ascii="Times New Roman" w:hAnsi="Times New Roman"/>
          <w:b/>
          <w:i/>
          <w:lang w:val="en-GB"/>
        </w:rPr>
        <w:t>300 rural households</w:t>
      </w:r>
      <w:r w:rsidRPr="003009A6">
        <w:rPr>
          <w:rFonts w:ascii="Times New Roman" w:hAnsi="Times New Roman"/>
          <w:lang w:val="en-GB"/>
        </w:rPr>
        <w:t xml:space="preserve"> </w:t>
      </w:r>
      <w:r w:rsidR="00B02330" w:rsidRPr="003009A6">
        <w:rPr>
          <w:rFonts w:ascii="Times New Roman" w:hAnsi="Times New Roman"/>
          <w:lang w:val="en-GB"/>
        </w:rPr>
        <w:t>(</w:t>
      </w:r>
      <w:r w:rsidR="002152F9" w:rsidRPr="003009A6">
        <w:rPr>
          <w:rFonts w:ascii="Times New Roman" w:hAnsi="Times New Roman"/>
          <w:lang w:val="en-GB"/>
        </w:rPr>
        <w:t>among which at least 5</w:t>
      </w:r>
      <w:r w:rsidR="00B02330" w:rsidRPr="003009A6">
        <w:rPr>
          <w:rFonts w:ascii="Times New Roman" w:hAnsi="Times New Roman"/>
          <w:lang w:val="en-GB"/>
        </w:rPr>
        <w:t xml:space="preserve">0 % belonging to the most vulnerable population groups) </w:t>
      </w:r>
      <w:r w:rsidRPr="003009A6">
        <w:rPr>
          <w:rFonts w:ascii="Times New Roman" w:hAnsi="Times New Roman"/>
          <w:lang w:val="en-GB"/>
        </w:rPr>
        <w:t>in the target areas: the Action will work to strengthen the productive capacities through inputs directly related to needs (technical assistance, assets and small-scale infrastructure, business development</w:t>
      </w:r>
      <w:r w:rsidRPr="0004101C">
        <w:rPr>
          <w:rFonts w:ascii="Times New Roman" w:hAnsi="Times New Roman"/>
          <w:lang w:val="en-GB"/>
        </w:rPr>
        <w:t xml:space="preserve"> services), as well as process-based economic assistance to MSMEs to strengthen productivity based on the value-chain approach. Selection of beneficiaries will follow thematic public call/s that will be based on criteria aimed at ensuring support to priority value chains in target localities, as well as maximum effect on job retention and competitiveness. </w:t>
      </w:r>
    </w:p>
    <w:p w14:paraId="712642CF" w14:textId="77777777" w:rsidR="003D0067" w:rsidRPr="0004101C" w:rsidRDefault="003D0067" w:rsidP="007F3368">
      <w:pPr>
        <w:pStyle w:val="ListParagraph"/>
        <w:numPr>
          <w:ilvl w:val="0"/>
          <w:numId w:val="32"/>
        </w:numPr>
        <w:spacing w:before="120" w:after="120"/>
        <w:ind w:left="540"/>
        <w:contextualSpacing w:val="0"/>
        <w:jc w:val="both"/>
        <w:rPr>
          <w:rFonts w:ascii="Times New Roman" w:hAnsi="Times New Roman"/>
          <w:lang w:val="en-GB"/>
        </w:rPr>
      </w:pPr>
      <w:r w:rsidRPr="0004101C">
        <w:rPr>
          <w:rFonts w:ascii="Times New Roman" w:hAnsi="Times New Roman"/>
          <w:lang w:val="en-GB"/>
        </w:rPr>
        <w:t xml:space="preserve">At least </w:t>
      </w:r>
      <w:r w:rsidRPr="0004101C">
        <w:rPr>
          <w:rFonts w:ascii="Times New Roman" w:hAnsi="Times New Roman"/>
          <w:b/>
          <w:i/>
          <w:lang w:val="en-GB"/>
        </w:rPr>
        <w:t xml:space="preserve">50 civil society organizations and grass-root citizens’ groups in target communities: </w:t>
      </w:r>
      <w:r w:rsidRPr="0004101C">
        <w:rPr>
          <w:rFonts w:ascii="Times New Roman" w:hAnsi="Times New Roman"/>
          <w:lang w:val="en-GB"/>
        </w:rPr>
        <w:t>the Action will place efforts to facilitate and activate lasting local development partnerships, as a participatory local development mechanism for local development</w:t>
      </w:r>
      <w:r w:rsidR="000819F4">
        <w:rPr>
          <w:rFonts w:ascii="Times New Roman" w:hAnsi="Times New Roman"/>
          <w:lang w:val="en-GB"/>
        </w:rPr>
        <w:t>,</w:t>
      </w:r>
      <w:r w:rsidRPr="0004101C">
        <w:rPr>
          <w:rFonts w:ascii="Times New Roman" w:hAnsi="Times New Roman"/>
          <w:b/>
          <w:i/>
          <w:lang w:val="en-GB"/>
        </w:rPr>
        <w:t xml:space="preserve"> </w:t>
      </w:r>
      <w:r w:rsidRPr="0004101C">
        <w:rPr>
          <w:rFonts w:ascii="Times New Roman" w:hAnsi="Times New Roman"/>
          <w:lang w:val="en-GB"/>
        </w:rPr>
        <w:t xml:space="preserve">bringing together representatives from civil society, grass-root citizens groups (including socially excluded and vulnerable citizens), private sector, local institutions, media and academia. Membership in the local development partnerships will not be limited, however, in large localities certain representation mechanisms could be utilised for given stakeholders’ group, so as to ensure effective and constructive functioning of the partnership mechanism.  </w:t>
      </w:r>
    </w:p>
    <w:p w14:paraId="63DDF79B" w14:textId="77777777" w:rsidR="003D0067" w:rsidRPr="00A17645" w:rsidRDefault="003D0067" w:rsidP="007F3368">
      <w:pPr>
        <w:pStyle w:val="ListParagraph"/>
        <w:numPr>
          <w:ilvl w:val="0"/>
          <w:numId w:val="32"/>
        </w:numPr>
        <w:spacing w:before="120" w:after="120"/>
        <w:ind w:left="540"/>
        <w:contextualSpacing w:val="0"/>
        <w:jc w:val="both"/>
        <w:rPr>
          <w:rFonts w:ascii="Times New Roman" w:eastAsia="Cambria" w:hAnsi="Times New Roman"/>
          <w:color w:val="000000"/>
          <w:spacing w:val="-2"/>
          <w:lang w:val="en-GB" w:eastAsia="en-US"/>
        </w:rPr>
      </w:pPr>
      <w:r w:rsidRPr="00A17645">
        <w:rPr>
          <w:rFonts w:ascii="Times New Roman" w:hAnsi="Times New Roman"/>
          <w:lang w:val="en-GB"/>
        </w:rPr>
        <w:t>A</w:t>
      </w:r>
      <w:r w:rsidR="00A17645" w:rsidRPr="00A17645">
        <w:rPr>
          <w:rFonts w:ascii="Times New Roman" w:hAnsi="Times New Roman"/>
          <w:lang w:val="en-GB"/>
        </w:rPr>
        <w:t xml:space="preserve">pproximately </w:t>
      </w:r>
      <w:r w:rsidR="00A17645" w:rsidRPr="00A17645">
        <w:rPr>
          <w:rFonts w:ascii="Times New Roman" w:hAnsi="Times New Roman"/>
          <w:b/>
          <w:i/>
          <w:lang w:val="en-GB"/>
        </w:rPr>
        <w:t>5,0</w:t>
      </w:r>
      <w:r w:rsidRPr="00A17645">
        <w:rPr>
          <w:rFonts w:ascii="Times New Roman" w:hAnsi="Times New Roman"/>
          <w:b/>
          <w:i/>
          <w:lang w:val="en-GB"/>
        </w:rPr>
        <w:t xml:space="preserve">00 </w:t>
      </w:r>
      <w:r w:rsidR="000819F4" w:rsidRPr="00A17645">
        <w:rPr>
          <w:rFonts w:ascii="Times New Roman" w:hAnsi="Times New Roman"/>
          <w:b/>
          <w:i/>
          <w:lang w:val="en-GB"/>
        </w:rPr>
        <w:t>members</w:t>
      </w:r>
      <w:r w:rsidR="000819F4">
        <w:rPr>
          <w:rFonts w:ascii="Times New Roman" w:hAnsi="Times New Roman"/>
          <w:b/>
          <w:i/>
          <w:lang w:val="en-GB"/>
        </w:rPr>
        <w:t xml:space="preserve"> of </w:t>
      </w:r>
      <w:r w:rsidRPr="0004101C">
        <w:rPr>
          <w:rFonts w:ascii="Times New Roman" w:hAnsi="Times New Roman"/>
          <w:b/>
          <w:i/>
          <w:lang w:val="en-GB"/>
        </w:rPr>
        <w:t>socially excluded and vulnerable groups</w:t>
      </w:r>
      <w:r w:rsidRPr="0004101C">
        <w:rPr>
          <w:rFonts w:ascii="Times New Roman" w:hAnsi="Times New Roman"/>
          <w:lang w:val="en-GB"/>
        </w:rPr>
        <w:t xml:space="preserve"> (</w:t>
      </w:r>
      <w:r w:rsidR="00A17645">
        <w:rPr>
          <w:rFonts w:ascii="Times New Roman" w:hAnsi="Times New Roman"/>
          <w:lang w:val="en-GB"/>
        </w:rPr>
        <w:t xml:space="preserve">e.g. </w:t>
      </w:r>
      <w:r w:rsidRPr="0004101C">
        <w:rPr>
          <w:rFonts w:ascii="Times New Roman" w:hAnsi="Times New Roman"/>
          <w:lang w:val="en-GB"/>
        </w:rPr>
        <w:t xml:space="preserve">returnees, IDPs, </w:t>
      </w:r>
      <w:r w:rsidR="00A17645">
        <w:rPr>
          <w:rFonts w:ascii="Times New Roman" w:hAnsi="Times New Roman"/>
          <w:lang w:val="en-GB"/>
        </w:rPr>
        <w:t xml:space="preserve">unemployed </w:t>
      </w:r>
      <w:r w:rsidRPr="0004101C">
        <w:rPr>
          <w:rFonts w:ascii="Times New Roman" w:hAnsi="Times New Roman"/>
          <w:lang w:val="en-GB"/>
        </w:rPr>
        <w:t xml:space="preserve">women, </w:t>
      </w:r>
      <w:r w:rsidR="00A17645">
        <w:rPr>
          <w:rFonts w:ascii="Times New Roman" w:hAnsi="Times New Roman"/>
          <w:lang w:val="en-GB"/>
        </w:rPr>
        <w:t xml:space="preserve">elderly, </w:t>
      </w:r>
      <w:r w:rsidRPr="0004101C">
        <w:rPr>
          <w:rFonts w:ascii="Times New Roman" w:hAnsi="Times New Roman"/>
          <w:lang w:val="en-GB"/>
        </w:rPr>
        <w:t>Roma, people with disabilities, long-term unemployed</w:t>
      </w:r>
      <w:r w:rsidR="00A17645">
        <w:rPr>
          <w:rFonts w:ascii="Times New Roman" w:hAnsi="Times New Roman"/>
          <w:lang w:val="en-GB"/>
        </w:rPr>
        <w:t>, etc.</w:t>
      </w:r>
      <w:r w:rsidRPr="0004101C">
        <w:rPr>
          <w:rFonts w:ascii="Times New Roman" w:hAnsi="Times New Roman"/>
          <w:lang w:val="en-GB"/>
        </w:rPr>
        <w:t xml:space="preserve">) in target localities will </w:t>
      </w:r>
      <w:r w:rsidR="00A17645">
        <w:rPr>
          <w:rFonts w:ascii="Times New Roman" w:hAnsi="Times New Roman"/>
          <w:lang w:val="en-GB"/>
        </w:rPr>
        <w:t xml:space="preserve">benefit from stronger engagement in local public decision-making, </w:t>
      </w:r>
      <w:r w:rsidR="00A17645" w:rsidRPr="00A17645">
        <w:rPr>
          <w:rFonts w:ascii="Times New Roman" w:hAnsi="Times New Roman"/>
          <w:lang w:val="en-GB"/>
        </w:rPr>
        <w:t>improved access to and quality of public services</w:t>
      </w:r>
      <w:r w:rsidR="00A17645">
        <w:rPr>
          <w:rFonts w:ascii="Times New Roman" w:hAnsi="Times New Roman"/>
          <w:lang w:val="en-GB"/>
        </w:rPr>
        <w:t>, income generation and employment opportunities.</w:t>
      </w:r>
    </w:p>
    <w:p w14:paraId="5570F19D" w14:textId="77777777" w:rsidR="003D0067" w:rsidRPr="0004101C" w:rsidRDefault="003D0067" w:rsidP="007F3368">
      <w:pPr>
        <w:pStyle w:val="ListParagraph"/>
        <w:numPr>
          <w:ilvl w:val="0"/>
          <w:numId w:val="32"/>
        </w:numPr>
        <w:spacing w:before="120" w:after="120"/>
        <w:ind w:left="540"/>
        <w:contextualSpacing w:val="0"/>
        <w:jc w:val="both"/>
        <w:rPr>
          <w:rFonts w:ascii="Times New Roman" w:eastAsia="Cambria" w:hAnsi="Times New Roman"/>
          <w:color w:val="000000"/>
          <w:spacing w:val="-2"/>
          <w:lang w:val="en-GB" w:eastAsia="en-US"/>
        </w:rPr>
      </w:pPr>
      <w:r w:rsidRPr="0004101C">
        <w:rPr>
          <w:rFonts w:ascii="Times New Roman" w:hAnsi="Times New Roman"/>
          <w:lang w:val="en-GB"/>
        </w:rPr>
        <w:t xml:space="preserve">At least </w:t>
      </w:r>
      <w:r w:rsidRPr="0004101C">
        <w:rPr>
          <w:rFonts w:ascii="Times New Roman" w:hAnsi="Times New Roman"/>
          <w:b/>
          <w:i/>
          <w:lang w:val="en-GB"/>
        </w:rPr>
        <w:t>3 relevant higher government level institutions</w:t>
      </w:r>
      <w:r w:rsidRPr="0004101C">
        <w:rPr>
          <w:rFonts w:ascii="Times New Roman" w:hAnsi="Times New Roman"/>
          <w:lang w:val="en-GB"/>
        </w:rPr>
        <w:t xml:space="preserve">: Efforts will be </w:t>
      </w:r>
      <w:r w:rsidR="000819F4">
        <w:rPr>
          <w:rFonts w:ascii="Times New Roman" w:hAnsi="Times New Roman"/>
          <w:lang w:val="en-GB"/>
        </w:rPr>
        <w:t>made</w:t>
      </w:r>
      <w:r w:rsidR="000819F4" w:rsidRPr="0004101C">
        <w:rPr>
          <w:rFonts w:ascii="Times New Roman" w:hAnsi="Times New Roman"/>
          <w:lang w:val="en-GB"/>
        </w:rPr>
        <w:t xml:space="preserve"> </w:t>
      </w:r>
      <w:r w:rsidRPr="0004101C">
        <w:rPr>
          <w:rFonts w:ascii="Times New Roman" w:hAnsi="Times New Roman"/>
          <w:lang w:val="en-GB"/>
        </w:rPr>
        <w:t xml:space="preserve">to encourage government institutions and public funding mechanisms at higher government levels to channel available public resources for local development based on local </w:t>
      </w:r>
      <w:r w:rsidR="000819F4" w:rsidRPr="0004101C">
        <w:rPr>
          <w:rFonts w:ascii="Times New Roman" w:hAnsi="Times New Roman"/>
          <w:lang w:val="en-GB"/>
        </w:rPr>
        <w:t xml:space="preserve">strategic </w:t>
      </w:r>
      <w:r w:rsidRPr="0004101C">
        <w:rPr>
          <w:rFonts w:ascii="Times New Roman" w:hAnsi="Times New Roman"/>
          <w:lang w:val="en-GB"/>
        </w:rPr>
        <w:t>priorities and thus</w:t>
      </w:r>
      <w:r w:rsidR="000819F4">
        <w:rPr>
          <w:rFonts w:ascii="Times New Roman" w:hAnsi="Times New Roman"/>
          <w:lang w:val="en-GB"/>
        </w:rPr>
        <w:t>,</w:t>
      </w:r>
      <w:r w:rsidRPr="0004101C">
        <w:rPr>
          <w:rFonts w:ascii="Times New Roman" w:hAnsi="Times New Roman"/>
          <w:lang w:val="en-GB"/>
        </w:rPr>
        <w:t xml:space="preserve"> contribute to a more impactful implementation of local strategies. </w:t>
      </w:r>
    </w:p>
    <w:p w14:paraId="68F1FAFC" w14:textId="77777777" w:rsidR="003D0067" w:rsidRPr="0004101C" w:rsidRDefault="003D0067" w:rsidP="00307312">
      <w:pPr>
        <w:spacing w:before="120" w:after="120"/>
        <w:jc w:val="both"/>
        <w:rPr>
          <w:rFonts w:eastAsia="Cambria"/>
          <w:color w:val="000000"/>
          <w:spacing w:val="-2"/>
          <w:sz w:val="22"/>
          <w:szCs w:val="22"/>
          <w:lang w:eastAsia="en-US"/>
        </w:rPr>
      </w:pPr>
      <w:r w:rsidRPr="0004101C">
        <w:rPr>
          <w:spacing w:val="-2"/>
          <w:sz w:val="22"/>
          <w:szCs w:val="22"/>
        </w:rPr>
        <w:t xml:space="preserve">The potential number of indirect beneficiaries will comprise more than 300,000 people in total. </w:t>
      </w:r>
    </w:p>
    <w:p w14:paraId="2636856B" w14:textId="77777777" w:rsidR="003D0067" w:rsidRPr="0004101C" w:rsidRDefault="003D0067" w:rsidP="00931431">
      <w:pPr>
        <w:spacing w:before="120" w:after="120"/>
        <w:jc w:val="both"/>
        <w:rPr>
          <w:rFonts w:eastAsia="Cambria"/>
          <w:b/>
          <w:bCs/>
          <w:color w:val="000000"/>
          <w:spacing w:val="-2"/>
          <w:sz w:val="22"/>
          <w:szCs w:val="22"/>
          <w:lang w:eastAsia="en-US"/>
        </w:rPr>
      </w:pPr>
    </w:p>
    <w:p w14:paraId="14A9149E" w14:textId="77777777" w:rsidR="003D0067" w:rsidRPr="0004101C" w:rsidRDefault="00AA755A" w:rsidP="00EF7292">
      <w:pPr>
        <w:pStyle w:val="Heading3"/>
        <w:numPr>
          <w:ilvl w:val="1"/>
          <w:numId w:val="36"/>
        </w:numPr>
      </w:pPr>
      <w:r w:rsidRPr="0004101C">
        <w:t xml:space="preserve"> </w:t>
      </w:r>
      <w:bookmarkStart w:id="35" w:name="_Toc433028755"/>
      <w:r w:rsidR="003D0067" w:rsidRPr="0004101C">
        <w:t>Particular added-value elements</w:t>
      </w:r>
      <w:bookmarkEnd w:id="35"/>
    </w:p>
    <w:p w14:paraId="3588B476" w14:textId="77777777" w:rsidR="00933667" w:rsidRPr="0004101C" w:rsidRDefault="003D0067" w:rsidP="00931431">
      <w:pPr>
        <w:spacing w:after="120"/>
        <w:jc w:val="both"/>
        <w:rPr>
          <w:sz w:val="22"/>
          <w:szCs w:val="22"/>
        </w:rPr>
      </w:pPr>
      <w:bookmarkStart w:id="36" w:name="_Toc426330591"/>
      <w:bookmarkStart w:id="37" w:name="_Toc426374975"/>
      <w:r w:rsidRPr="0004101C">
        <w:rPr>
          <w:sz w:val="22"/>
          <w:szCs w:val="22"/>
        </w:rPr>
        <w:t xml:space="preserve">Significant investments in infrastructure rehabilitation will </w:t>
      </w:r>
      <w:r w:rsidRPr="0004101C">
        <w:rPr>
          <w:b/>
          <w:i/>
          <w:sz w:val="22"/>
          <w:szCs w:val="22"/>
        </w:rPr>
        <w:t>improve economic dynamics in targeted local communities</w:t>
      </w:r>
      <w:r w:rsidRPr="0004101C">
        <w:rPr>
          <w:sz w:val="22"/>
          <w:szCs w:val="22"/>
        </w:rPr>
        <w:t xml:space="preserve"> and generate additional employment. Better infrastructure, more accessible and better quality public services will contribute to private sector development, as well as to development of economy of targeted local communities, creating preconditions for growth and employment. </w:t>
      </w:r>
      <w:r w:rsidR="00933667" w:rsidRPr="0004101C">
        <w:rPr>
          <w:sz w:val="22"/>
          <w:szCs w:val="22"/>
        </w:rPr>
        <w:t xml:space="preserve">The Action will also generate </w:t>
      </w:r>
      <w:r w:rsidR="00933667" w:rsidRPr="0004101C">
        <w:rPr>
          <w:b/>
          <w:i/>
          <w:sz w:val="22"/>
          <w:szCs w:val="22"/>
        </w:rPr>
        <w:t>significant parallel co-funding</w:t>
      </w:r>
      <w:r w:rsidR="00933667" w:rsidRPr="0004101C">
        <w:rPr>
          <w:sz w:val="22"/>
          <w:szCs w:val="22"/>
        </w:rPr>
        <w:t xml:space="preserve"> by partners at local and higher government levels, as well as by the private sector beneficiaries.</w:t>
      </w:r>
      <w:bookmarkEnd w:id="36"/>
      <w:bookmarkEnd w:id="37"/>
    </w:p>
    <w:p w14:paraId="587FDC25" w14:textId="77777777" w:rsidR="003D0067" w:rsidRPr="0004101C" w:rsidRDefault="003D0067" w:rsidP="00931431">
      <w:pPr>
        <w:spacing w:after="120"/>
        <w:jc w:val="both"/>
        <w:rPr>
          <w:sz w:val="22"/>
          <w:szCs w:val="22"/>
        </w:rPr>
      </w:pPr>
      <w:bookmarkStart w:id="38" w:name="_Toc426330592"/>
      <w:bookmarkStart w:id="39" w:name="_Toc426374976"/>
      <w:r w:rsidRPr="0004101C">
        <w:rPr>
          <w:sz w:val="22"/>
          <w:szCs w:val="22"/>
        </w:rPr>
        <w:t xml:space="preserve">The Action applies an inclusive and partnership-based approach throughout its activities, introducing </w:t>
      </w:r>
      <w:r w:rsidRPr="0004101C">
        <w:rPr>
          <w:b/>
          <w:i/>
          <w:sz w:val="22"/>
          <w:szCs w:val="22"/>
        </w:rPr>
        <w:t>gender equality and social inclusion principles</w:t>
      </w:r>
      <w:r w:rsidRPr="0004101C">
        <w:rPr>
          <w:sz w:val="22"/>
          <w:szCs w:val="22"/>
        </w:rPr>
        <w:t xml:space="preserve"> in local community affairs</w:t>
      </w:r>
      <w:r w:rsidR="000819F4">
        <w:rPr>
          <w:sz w:val="22"/>
          <w:szCs w:val="22"/>
        </w:rPr>
        <w:t>,</w:t>
      </w:r>
      <w:r w:rsidRPr="0004101C">
        <w:rPr>
          <w:sz w:val="22"/>
          <w:szCs w:val="22"/>
        </w:rPr>
        <w:t xml:space="preserve"> thus contributing to further development of social capital in selected communities</w:t>
      </w:r>
      <w:bookmarkEnd w:id="38"/>
      <w:bookmarkEnd w:id="39"/>
    </w:p>
    <w:p w14:paraId="3C2D6A02" w14:textId="3EA6854E" w:rsidR="003D0067" w:rsidRPr="005A281F" w:rsidRDefault="00993EA0" w:rsidP="00931431">
      <w:pPr>
        <w:spacing w:after="120"/>
        <w:jc w:val="both"/>
        <w:rPr>
          <w:spacing w:val="-2"/>
          <w:sz w:val="22"/>
          <w:szCs w:val="22"/>
        </w:rPr>
      </w:pPr>
      <w:bookmarkStart w:id="40" w:name="_Toc426330593"/>
      <w:bookmarkStart w:id="41" w:name="_Toc426374977"/>
      <w:r>
        <w:rPr>
          <w:spacing w:val="-2"/>
          <w:sz w:val="22"/>
          <w:szCs w:val="22"/>
        </w:rPr>
        <w:t xml:space="preserve">The Action takes into </w:t>
      </w:r>
      <w:r w:rsidRPr="00993EA0">
        <w:rPr>
          <w:spacing w:val="-2"/>
          <w:sz w:val="22"/>
          <w:szCs w:val="22"/>
        </w:rPr>
        <w:t>account t</w:t>
      </w:r>
      <w:r w:rsidR="003D0067" w:rsidRPr="00993EA0">
        <w:rPr>
          <w:spacing w:val="-2"/>
          <w:sz w:val="22"/>
          <w:szCs w:val="22"/>
        </w:rPr>
        <w:t xml:space="preserve">he </w:t>
      </w:r>
      <w:r w:rsidRPr="00993EA0">
        <w:rPr>
          <w:spacing w:val="-2"/>
          <w:sz w:val="22"/>
          <w:szCs w:val="22"/>
        </w:rPr>
        <w:t>broader</w:t>
      </w:r>
      <w:r>
        <w:rPr>
          <w:b/>
          <w:i/>
          <w:spacing w:val="-2"/>
          <w:sz w:val="22"/>
          <w:szCs w:val="22"/>
        </w:rPr>
        <w:t xml:space="preserve"> </w:t>
      </w:r>
      <w:r w:rsidR="003D0067" w:rsidRPr="0004101C">
        <w:rPr>
          <w:b/>
          <w:i/>
          <w:spacing w:val="-2"/>
          <w:sz w:val="22"/>
          <w:szCs w:val="22"/>
        </w:rPr>
        <w:t>Community-Led Local Development Approach</w:t>
      </w:r>
      <w:r w:rsidR="003D0067" w:rsidRPr="00D24224">
        <w:rPr>
          <w:rStyle w:val="FootnoteReference"/>
          <w:b/>
          <w:i/>
          <w:spacing w:val="-2"/>
          <w:sz w:val="22"/>
          <w:szCs w:val="22"/>
        </w:rPr>
        <w:footnoteReference w:id="21"/>
      </w:r>
      <w:r w:rsidR="003D0067" w:rsidRPr="00D24224">
        <w:rPr>
          <w:b/>
          <w:i/>
          <w:spacing w:val="-2"/>
          <w:sz w:val="22"/>
          <w:szCs w:val="22"/>
        </w:rPr>
        <w:t xml:space="preserve"> introduced by the </w:t>
      </w:r>
      <w:r w:rsidR="003D0067" w:rsidRPr="005540CF">
        <w:rPr>
          <w:b/>
          <w:i/>
          <w:spacing w:val="-2"/>
          <w:sz w:val="22"/>
          <w:szCs w:val="22"/>
        </w:rPr>
        <w:t>EU</w:t>
      </w:r>
      <w:r w:rsidR="003D0067" w:rsidRPr="00B146D9">
        <w:rPr>
          <w:spacing w:val="-2"/>
          <w:sz w:val="22"/>
          <w:szCs w:val="22"/>
        </w:rPr>
        <w:t xml:space="preserve"> for t</w:t>
      </w:r>
      <w:r>
        <w:rPr>
          <w:spacing w:val="-2"/>
          <w:sz w:val="22"/>
          <w:szCs w:val="22"/>
        </w:rPr>
        <w:t>he 2014-2020 programming period</w:t>
      </w:r>
      <w:r w:rsidR="003D0067" w:rsidRPr="005A281F">
        <w:rPr>
          <w:spacing w:val="-2"/>
          <w:sz w:val="22"/>
          <w:szCs w:val="22"/>
        </w:rPr>
        <w:t>.</w:t>
      </w:r>
      <w:bookmarkEnd w:id="40"/>
      <w:bookmarkEnd w:id="41"/>
      <w:r w:rsidR="003D0067" w:rsidRPr="005A281F">
        <w:rPr>
          <w:spacing w:val="-2"/>
          <w:sz w:val="22"/>
          <w:szCs w:val="22"/>
        </w:rPr>
        <w:t xml:space="preserve">  </w:t>
      </w:r>
    </w:p>
    <w:p w14:paraId="35489E27" w14:textId="77777777" w:rsidR="003D0067" w:rsidRPr="0004101C" w:rsidRDefault="003D0067" w:rsidP="00931431">
      <w:pPr>
        <w:spacing w:after="120"/>
        <w:jc w:val="both"/>
      </w:pPr>
      <w:bookmarkStart w:id="42" w:name="_Toc426330594"/>
      <w:bookmarkStart w:id="43" w:name="_Toc426374978"/>
      <w:r w:rsidRPr="005A281F">
        <w:rPr>
          <w:sz w:val="22"/>
          <w:szCs w:val="22"/>
        </w:rPr>
        <w:t xml:space="preserve">Last but not least, the Action is an </w:t>
      </w:r>
      <w:r w:rsidRPr="005A281F">
        <w:rPr>
          <w:b/>
          <w:i/>
          <w:sz w:val="22"/>
          <w:szCs w:val="22"/>
        </w:rPr>
        <w:t>integral part of the broader local governance and local development programme implemented by the UNDP</w:t>
      </w:r>
      <w:r w:rsidRPr="004C21B3">
        <w:rPr>
          <w:sz w:val="22"/>
          <w:szCs w:val="22"/>
        </w:rPr>
        <w:t xml:space="preserve">, which financial scope for the </w:t>
      </w:r>
      <w:r w:rsidR="009B5FFB" w:rsidRPr="004C21B3">
        <w:rPr>
          <w:sz w:val="22"/>
          <w:szCs w:val="22"/>
        </w:rPr>
        <w:t>next</w:t>
      </w:r>
      <w:r w:rsidRPr="004C21B3">
        <w:rPr>
          <w:sz w:val="22"/>
          <w:szCs w:val="22"/>
        </w:rPr>
        <w:t xml:space="preserve"> 5 years amounts to nearly USD 60 million. Such level of complementary financial resources, coupled with cross-fertilising synergies at the local level, will certainly add value to the individual effects anticipated by the Action, to the best int</w:t>
      </w:r>
      <w:r w:rsidRPr="002447A3">
        <w:rPr>
          <w:sz w:val="22"/>
          <w:szCs w:val="22"/>
        </w:rPr>
        <w:t xml:space="preserve">erest of </w:t>
      </w:r>
      <w:r w:rsidR="000819F4">
        <w:rPr>
          <w:sz w:val="22"/>
          <w:szCs w:val="22"/>
        </w:rPr>
        <w:t xml:space="preserve">local communities and </w:t>
      </w:r>
      <w:r w:rsidRPr="002447A3">
        <w:rPr>
          <w:sz w:val="22"/>
          <w:szCs w:val="22"/>
        </w:rPr>
        <w:t>citizens in Bosnia and Herzegovina. Moreover, UNDP is well positioned to bring on board institutional counterparts from various government levels, thus adding an important vertical policy dimension into the Action’s impact.</w:t>
      </w:r>
      <w:bookmarkEnd w:id="42"/>
      <w:bookmarkEnd w:id="43"/>
      <w:r w:rsidRPr="0004101C">
        <w:br w:type="page"/>
      </w:r>
    </w:p>
    <w:p w14:paraId="3DE80653" w14:textId="77777777" w:rsidR="003D0067" w:rsidRPr="0004101C" w:rsidRDefault="003D0067" w:rsidP="00962D55">
      <w:pPr>
        <w:pStyle w:val="Heading1"/>
        <w:rPr>
          <w:rFonts w:ascii="Times New Roman" w:hAnsi="Times New Roman"/>
          <w:lang w:val="en-GB"/>
        </w:rPr>
      </w:pPr>
      <w:bookmarkStart w:id="44" w:name="_Toc299540101"/>
      <w:bookmarkStart w:id="45" w:name="_Toc426330595"/>
      <w:bookmarkStart w:id="46" w:name="_Toc426374979"/>
      <w:bookmarkStart w:id="47" w:name="_Toc433028756"/>
      <w:r w:rsidRPr="0004101C">
        <w:rPr>
          <w:rFonts w:ascii="Times New Roman" w:hAnsi="Times New Roman"/>
          <w:lang w:val="en-GB"/>
        </w:rPr>
        <w:t>Part B. Full Application Form</w:t>
      </w:r>
      <w:bookmarkEnd w:id="44"/>
      <w:bookmarkEnd w:id="45"/>
      <w:bookmarkEnd w:id="46"/>
      <w:bookmarkEnd w:id="47"/>
    </w:p>
    <w:p w14:paraId="094774EC" w14:textId="77777777" w:rsidR="003D0067" w:rsidRPr="0004101C" w:rsidRDefault="00C14195" w:rsidP="00AD5427">
      <w:pPr>
        <w:pStyle w:val="Heading2"/>
      </w:pPr>
      <w:bookmarkStart w:id="48" w:name="_Toc299540102"/>
      <w:bookmarkStart w:id="49" w:name="_Toc426330596"/>
      <w:bookmarkStart w:id="50" w:name="_Toc426374980"/>
      <w:bookmarkStart w:id="51" w:name="_Toc433028757"/>
      <w:r w:rsidRPr="0004101C">
        <w:t xml:space="preserve">1. </w:t>
      </w:r>
      <w:r w:rsidR="003D0067" w:rsidRPr="0004101C">
        <w:t>General information</w:t>
      </w:r>
      <w:bookmarkEnd w:id="48"/>
      <w:bookmarkEnd w:id="49"/>
      <w:bookmarkEnd w:id="50"/>
      <w:bookmarkEnd w:id="51"/>
    </w:p>
    <w:p w14:paraId="155D4240" w14:textId="77777777" w:rsidR="004F0080" w:rsidRPr="0004101C" w:rsidRDefault="004F0080" w:rsidP="004F008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125"/>
      </w:tblGrid>
      <w:tr w:rsidR="003D0067" w:rsidRPr="0004101C" w14:paraId="33F1F8F0" w14:textId="77777777" w:rsidTr="00B02330">
        <w:trPr>
          <w:trHeight w:val="510"/>
        </w:trPr>
        <w:tc>
          <w:tcPr>
            <w:tcW w:w="1620" w:type="pct"/>
            <w:shd w:val="clear" w:color="auto" w:fill="E0E0E0"/>
            <w:vAlign w:val="center"/>
          </w:tcPr>
          <w:p w14:paraId="35C353CA" w14:textId="77777777" w:rsidR="003D0067" w:rsidRPr="0004101C" w:rsidRDefault="003D0067" w:rsidP="007C1C82">
            <w:pPr>
              <w:spacing w:before="120"/>
              <w:rPr>
                <w:b/>
                <w:sz w:val="22"/>
                <w:szCs w:val="22"/>
              </w:rPr>
            </w:pPr>
            <w:r w:rsidRPr="0004101C">
              <w:rPr>
                <w:b/>
                <w:sz w:val="22"/>
                <w:szCs w:val="22"/>
              </w:rPr>
              <w:t xml:space="preserve">Reference of the Call for Proposals </w:t>
            </w:r>
          </w:p>
        </w:tc>
        <w:tc>
          <w:tcPr>
            <w:tcW w:w="3380" w:type="pct"/>
            <w:shd w:val="clear" w:color="auto" w:fill="auto"/>
            <w:vAlign w:val="center"/>
          </w:tcPr>
          <w:p w14:paraId="21722B40" w14:textId="77777777" w:rsidR="003D0067" w:rsidRPr="0004101C" w:rsidRDefault="003D0067" w:rsidP="007C1C82">
            <w:pPr>
              <w:spacing w:before="120"/>
              <w:rPr>
                <w:i/>
                <w:iCs/>
                <w:sz w:val="22"/>
                <w:szCs w:val="22"/>
              </w:rPr>
            </w:pPr>
            <w:r w:rsidRPr="0004101C">
              <w:rPr>
                <w:i/>
                <w:iCs/>
                <w:sz w:val="22"/>
                <w:szCs w:val="22"/>
              </w:rPr>
              <w:t>Direct Agreement</w:t>
            </w:r>
          </w:p>
        </w:tc>
      </w:tr>
      <w:tr w:rsidR="003D0067" w:rsidRPr="0004101C" w14:paraId="5251B565" w14:textId="77777777" w:rsidTr="00B02330">
        <w:trPr>
          <w:trHeight w:val="510"/>
        </w:trPr>
        <w:tc>
          <w:tcPr>
            <w:tcW w:w="1620" w:type="pct"/>
            <w:shd w:val="clear" w:color="auto" w:fill="E0E0E0"/>
            <w:vAlign w:val="center"/>
          </w:tcPr>
          <w:p w14:paraId="64E7DBFD" w14:textId="77777777" w:rsidR="003D0067" w:rsidRPr="0004101C" w:rsidRDefault="003D0067" w:rsidP="007C1C82">
            <w:pPr>
              <w:spacing w:before="120"/>
              <w:rPr>
                <w:b/>
                <w:sz w:val="22"/>
                <w:szCs w:val="22"/>
              </w:rPr>
            </w:pPr>
            <w:r w:rsidRPr="0004101C">
              <w:rPr>
                <w:b/>
                <w:sz w:val="22"/>
                <w:szCs w:val="22"/>
              </w:rPr>
              <w:t>Title of the Call for Proposals</w:t>
            </w:r>
          </w:p>
        </w:tc>
        <w:tc>
          <w:tcPr>
            <w:tcW w:w="3380" w:type="pct"/>
            <w:shd w:val="clear" w:color="auto" w:fill="auto"/>
            <w:vAlign w:val="center"/>
          </w:tcPr>
          <w:p w14:paraId="2DEF59B8" w14:textId="77777777" w:rsidR="003D0067" w:rsidRPr="0004101C" w:rsidRDefault="003D0067" w:rsidP="007C1C82">
            <w:pPr>
              <w:spacing w:before="120"/>
              <w:rPr>
                <w:b/>
                <w:i/>
                <w:iCs/>
                <w:sz w:val="22"/>
                <w:szCs w:val="22"/>
              </w:rPr>
            </w:pPr>
            <w:r w:rsidRPr="0004101C">
              <w:rPr>
                <w:b/>
                <w:i/>
                <w:iCs/>
                <w:sz w:val="22"/>
                <w:szCs w:val="22"/>
              </w:rPr>
              <w:t>N/A</w:t>
            </w:r>
          </w:p>
        </w:tc>
      </w:tr>
      <w:tr w:rsidR="003D0067" w:rsidRPr="0004101C" w14:paraId="0B705AC5" w14:textId="77777777" w:rsidTr="00B02330">
        <w:trPr>
          <w:trHeight w:val="510"/>
        </w:trPr>
        <w:tc>
          <w:tcPr>
            <w:tcW w:w="1620" w:type="pct"/>
            <w:shd w:val="clear" w:color="auto" w:fill="E0E0E0"/>
            <w:vAlign w:val="center"/>
          </w:tcPr>
          <w:p w14:paraId="23A8BD75" w14:textId="77777777" w:rsidR="003D0067" w:rsidRPr="0004101C" w:rsidRDefault="003D0067" w:rsidP="007C1C82">
            <w:pPr>
              <w:spacing w:before="120"/>
              <w:rPr>
                <w:b/>
                <w:sz w:val="22"/>
                <w:szCs w:val="22"/>
              </w:rPr>
            </w:pPr>
            <w:r w:rsidRPr="0004101C">
              <w:rPr>
                <w:b/>
                <w:sz w:val="22"/>
                <w:szCs w:val="22"/>
              </w:rPr>
              <w:t>Name of the applicant</w:t>
            </w:r>
          </w:p>
        </w:tc>
        <w:tc>
          <w:tcPr>
            <w:tcW w:w="3380" w:type="pct"/>
            <w:shd w:val="clear" w:color="auto" w:fill="auto"/>
            <w:vAlign w:val="center"/>
          </w:tcPr>
          <w:p w14:paraId="1B78FC36" w14:textId="77777777" w:rsidR="003D0067" w:rsidRPr="0004101C" w:rsidRDefault="003D0067" w:rsidP="007C1C82">
            <w:pPr>
              <w:spacing w:before="120"/>
              <w:jc w:val="both"/>
              <w:rPr>
                <w:sz w:val="22"/>
                <w:szCs w:val="22"/>
              </w:rPr>
            </w:pPr>
            <w:r w:rsidRPr="0004101C">
              <w:rPr>
                <w:sz w:val="22"/>
                <w:szCs w:val="22"/>
              </w:rPr>
              <w:t>United Nations Development Programme (UNDP) in Bosnia and Herzegovina</w:t>
            </w:r>
          </w:p>
        </w:tc>
      </w:tr>
      <w:tr w:rsidR="003D0067" w:rsidRPr="0004101C" w14:paraId="5DCD0927" w14:textId="77777777" w:rsidTr="00B02330">
        <w:trPr>
          <w:trHeight w:val="510"/>
        </w:trPr>
        <w:tc>
          <w:tcPr>
            <w:tcW w:w="1620" w:type="pct"/>
            <w:shd w:val="clear" w:color="auto" w:fill="E0E0E0"/>
            <w:vAlign w:val="center"/>
          </w:tcPr>
          <w:p w14:paraId="7056DF0D" w14:textId="77777777" w:rsidR="003D0067" w:rsidRPr="0004101C" w:rsidRDefault="003D0067" w:rsidP="007C1C82">
            <w:pPr>
              <w:spacing w:before="120"/>
              <w:rPr>
                <w:b/>
                <w:sz w:val="22"/>
                <w:szCs w:val="22"/>
              </w:rPr>
            </w:pPr>
            <w:r w:rsidRPr="0004101C">
              <w:rPr>
                <w:b/>
                <w:sz w:val="22"/>
                <w:szCs w:val="22"/>
              </w:rPr>
              <w:t>Number of the proposal</w:t>
            </w:r>
          </w:p>
        </w:tc>
        <w:tc>
          <w:tcPr>
            <w:tcW w:w="3380" w:type="pct"/>
            <w:shd w:val="clear" w:color="auto" w:fill="auto"/>
            <w:vAlign w:val="center"/>
          </w:tcPr>
          <w:p w14:paraId="4FB7EB5C" w14:textId="77777777" w:rsidR="003D0067" w:rsidRPr="0004101C" w:rsidRDefault="003D0067" w:rsidP="007C1C82">
            <w:pPr>
              <w:spacing w:before="120"/>
              <w:rPr>
                <w:i/>
                <w:iCs/>
                <w:sz w:val="22"/>
                <w:szCs w:val="22"/>
              </w:rPr>
            </w:pPr>
          </w:p>
        </w:tc>
      </w:tr>
      <w:tr w:rsidR="003D0067" w:rsidRPr="0004101C" w14:paraId="05987191" w14:textId="77777777" w:rsidTr="00B02330">
        <w:trPr>
          <w:trHeight w:val="510"/>
        </w:trPr>
        <w:tc>
          <w:tcPr>
            <w:tcW w:w="1620" w:type="pct"/>
            <w:shd w:val="clear" w:color="auto" w:fill="E0E0E0"/>
            <w:vAlign w:val="center"/>
          </w:tcPr>
          <w:p w14:paraId="1DE50A1E" w14:textId="77777777" w:rsidR="003D0067" w:rsidRPr="0004101C" w:rsidRDefault="003D0067" w:rsidP="007C1C82">
            <w:pPr>
              <w:spacing w:before="120"/>
              <w:rPr>
                <w:b/>
                <w:sz w:val="22"/>
                <w:szCs w:val="22"/>
              </w:rPr>
            </w:pPr>
            <w:r w:rsidRPr="0004101C">
              <w:rPr>
                <w:b/>
                <w:sz w:val="22"/>
                <w:szCs w:val="22"/>
              </w:rPr>
              <w:t>Title of the action</w:t>
            </w:r>
          </w:p>
        </w:tc>
        <w:tc>
          <w:tcPr>
            <w:tcW w:w="3380" w:type="pct"/>
            <w:shd w:val="clear" w:color="auto" w:fill="auto"/>
            <w:vAlign w:val="center"/>
          </w:tcPr>
          <w:p w14:paraId="76C1D86B" w14:textId="77777777" w:rsidR="003D0067" w:rsidRPr="0004101C" w:rsidRDefault="003D0067" w:rsidP="007C1C82">
            <w:pPr>
              <w:spacing w:before="120"/>
              <w:rPr>
                <w:sz w:val="22"/>
                <w:szCs w:val="22"/>
              </w:rPr>
            </w:pPr>
            <w:r w:rsidRPr="0004101C">
              <w:rPr>
                <w:sz w:val="22"/>
                <w:szCs w:val="22"/>
              </w:rPr>
              <w:t>Local Integrated Development</w:t>
            </w:r>
          </w:p>
        </w:tc>
      </w:tr>
      <w:tr w:rsidR="003D0067" w:rsidRPr="0004101C" w14:paraId="25962ED4" w14:textId="77777777" w:rsidTr="00B02330">
        <w:trPr>
          <w:trHeight w:val="510"/>
        </w:trPr>
        <w:tc>
          <w:tcPr>
            <w:tcW w:w="1620" w:type="pct"/>
            <w:shd w:val="clear" w:color="auto" w:fill="E0E0E0"/>
            <w:vAlign w:val="center"/>
          </w:tcPr>
          <w:p w14:paraId="44498258" w14:textId="77777777" w:rsidR="003D0067" w:rsidRPr="0004101C" w:rsidRDefault="003D0067" w:rsidP="007C1C82">
            <w:pPr>
              <w:spacing w:before="120"/>
              <w:rPr>
                <w:b/>
                <w:sz w:val="22"/>
                <w:szCs w:val="22"/>
              </w:rPr>
            </w:pPr>
            <w:r w:rsidRPr="0004101C">
              <w:rPr>
                <w:b/>
                <w:sz w:val="22"/>
                <w:szCs w:val="22"/>
              </w:rPr>
              <w:t>Location of the action</w:t>
            </w:r>
          </w:p>
          <w:p w14:paraId="531A4C6C" w14:textId="77777777" w:rsidR="003D0067" w:rsidRPr="0004101C" w:rsidRDefault="003D0067" w:rsidP="007C1C82">
            <w:pPr>
              <w:spacing w:before="120"/>
              <w:rPr>
                <w:i/>
                <w:sz w:val="22"/>
                <w:szCs w:val="22"/>
              </w:rPr>
            </w:pPr>
            <w:r w:rsidRPr="0004101C">
              <w:rPr>
                <w:b/>
                <w:sz w:val="22"/>
                <w:szCs w:val="22"/>
              </w:rPr>
              <w:t>-</w:t>
            </w:r>
            <w:r w:rsidRPr="0004101C">
              <w:rPr>
                <w:i/>
                <w:sz w:val="22"/>
                <w:szCs w:val="22"/>
              </w:rPr>
              <w:t>specify country(ies) region(s) that will benefit from the action</w:t>
            </w:r>
          </w:p>
        </w:tc>
        <w:tc>
          <w:tcPr>
            <w:tcW w:w="3380" w:type="pct"/>
            <w:shd w:val="clear" w:color="auto" w:fill="auto"/>
            <w:vAlign w:val="center"/>
          </w:tcPr>
          <w:p w14:paraId="32F2BF00" w14:textId="77777777" w:rsidR="003D0067" w:rsidRPr="0004101C" w:rsidRDefault="003D0067" w:rsidP="007C1C82">
            <w:pPr>
              <w:spacing w:before="120"/>
              <w:rPr>
                <w:sz w:val="22"/>
                <w:szCs w:val="22"/>
              </w:rPr>
            </w:pPr>
            <w:r w:rsidRPr="0004101C">
              <w:rPr>
                <w:sz w:val="22"/>
                <w:szCs w:val="22"/>
              </w:rPr>
              <w:t>Bosnia and Herzegovina, with specific focus on 20 local governments</w:t>
            </w:r>
          </w:p>
        </w:tc>
      </w:tr>
      <w:tr w:rsidR="003D0067" w:rsidRPr="0004101C" w14:paraId="421ACDE2" w14:textId="77777777" w:rsidTr="00B02330">
        <w:trPr>
          <w:trHeight w:val="510"/>
        </w:trPr>
        <w:tc>
          <w:tcPr>
            <w:tcW w:w="1620" w:type="pct"/>
            <w:shd w:val="clear" w:color="auto" w:fill="E0E0E0"/>
            <w:vAlign w:val="center"/>
          </w:tcPr>
          <w:p w14:paraId="0D8F4DF7" w14:textId="77777777" w:rsidR="003D0067" w:rsidRPr="0004101C" w:rsidRDefault="003D0067" w:rsidP="007C1C82">
            <w:pPr>
              <w:spacing w:before="120"/>
              <w:rPr>
                <w:b/>
                <w:sz w:val="22"/>
                <w:szCs w:val="22"/>
              </w:rPr>
            </w:pPr>
            <w:r w:rsidRPr="0004101C">
              <w:rPr>
                <w:b/>
                <w:sz w:val="22"/>
                <w:szCs w:val="22"/>
              </w:rPr>
              <w:t>[</w:t>
            </w:r>
            <w:r w:rsidRPr="0004101C">
              <w:rPr>
                <w:b/>
                <w:sz w:val="22"/>
                <w:szCs w:val="22"/>
                <w:highlight w:val="lightGray"/>
              </w:rPr>
              <w:t>Number of the Lot</w:t>
            </w:r>
            <w:r w:rsidRPr="0004101C">
              <w:rPr>
                <w:b/>
                <w:sz w:val="22"/>
                <w:szCs w:val="22"/>
              </w:rPr>
              <w:t>]</w:t>
            </w:r>
          </w:p>
        </w:tc>
        <w:tc>
          <w:tcPr>
            <w:tcW w:w="3380" w:type="pct"/>
            <w:shd w:val="clear" w:color="auto" w:fill="auto"/>
            <w:vAlign w:val="center"/>
          </w:tcPr>
          <w:p w14:paraId="4DAEB321" w14:textId="77777777" w:rsidR="003D0067" w:rsidRPr="0004101C" w:rsidRDefault="003D0067" w:rsidP="007C1C82">
            <w:pPr>
              <w:spacing w:before="120"/>
              <w:rPr>
                <w:sz w:val="22"/>
                <w:szCs w:val="22"/>
              </w:rPr>
            </w:pPr>
            <w:r w:rsidRPr="0004101C">
              <w:rPr>
                <w:sz w:val="22"/>
                <w:szCs w:val="22"/>
              </w:rPr>
              <w:t>N/A</w:t>
            </w:r>
          </w:p>
        </w:tc>
      </w:tr>
    </w:tbl>
    <w:p w14:paraId="1959293A" w14:textId="77777777" w:rsidR="003D0067" w:rsidRPr="0004101C" w:rsidRDefault="003D0067" w:rsidP="003D0067">
      <w:pPr>
        <w:spacing w:before="120"/>
        <w:rPr>
          <w:lang w:eastAsia="en-US"/>
        </w:rPr>
      </w:pPr>
    </w:p>
    <w:p w14:paraId="0C8F4C8C" w14:textId="77777777" w:rsidR="003D0067" w:rsidRPr="0004101C" w:rsidRDefault="003D0067" w:rsidP="003D0067">
      <w:pPr>
        <w:spacing w:before="120"/>
        <w:rPr>
          <w:lang w:eastAsia="en-US"/>
        </w:rPr>
      </w:pPr>
      <w:r w:rsidRPr="0004101C">
        <w:rPr>
          <w:lang w:eastAsia="en-US"/>
        </w:rPr>
        <w:br w:type="page"/>
      </w:r>
    </w:p>
    <w:p w14:paraId="70784C5B" w14:textId="77777777" w:rsidR="003D0067" w:rsidRPr="0004101C" w:rsidRDefault="00C14195" w:rsidP="00EF7292">
      <w:pPr>
        <w:pStyle w:val="Heading2"/>
        <w:numPr>
          <w:ilvl w:val="0"/>
          <w:numId w:val="37"/>
        </w:numPr>
      </w:pPr>
      <w:bookmarkStart w:id="52" w:name="_Toc299540103"/>
      <w:bookmarkStart w:id="53" w:name="_Toc426330597"/>
      <w:bookmarkStart w:id="54" w:name="_Toc426374981"/>
      <w:bookmarkStart w:id="55" w:name="_Toc433028758"/>
      <w:r w:rsidRPr="0004101C">
        <w:t>The A</w:t>
      </w:r>
      <w:r w:rsidR="003D0067" w:rsidRPr="0004101C">
        <w:t>ction</w:t>
      </w:r>
      <w:bookmarkEnd w:id="52"/>
      <w:bookmarkEnd w:id="53"/>
      <w:bookmarkEnd w:id="54"/>
      <w:bookmarkEnd w:id="55"/>
    </w:p>
    <w:p w14:paraId="5216336C" w14:textId="77777777" w:rsidR="003D0067" w:rsidRPr="0004101C" w:rsidRDefault="00C67D3F" w:rsidP="00EF7292">
      <w:pPr>
        <w:pStyle w:val="Heading3"/>
        <w:numPr>
          <w:ilvl w:val="1"/>
          <w:numId w:val="37"/>
        </w:numPr>
      </w:pPr>
      <w:bookmarkStart w:id="56" w:name="_Toc299540104"/>
      <w:bookmarkStart w:id="57" w:name="_Toc426330598"/>
      <w:bookmarkStart w:id="58" w:name="_Toc426374982"/>
      <w:r w:rsidRPr="0004101C">
        <w:t xml:space="preserve"> </w:t>
      </w:r>
      <w:bookmarkStart w:id="59" w:name="_Toc433028759"/>
      <w:r w:rsidR="003D0067" w:rsidRPr="0004101C">
        <w:t>Description of the Action</w:t>
      </w:r>
      <w:bookmarkEnd w:id="56"/>
      <w:bookmarkEnd w:id="57"/>
      <w:bookmarkEnd w:id="58"/>
      <w:bookmarkEnd w:id="59"/>
    </w:p>
    <w:p w14:paraId="38BF9385" w14:textId="77777777" w:rsidR="003D0067" w:rsidRPr="0004101C" w:rsidRDefault="00C67D3F" w:rsidP="00C67D3F">
      <w:pPr>
        <w:pStyle w:val="Heading5"/>
      </w:pPr>
      <w:bookmarkStart w:id="60" w:name="_Toc433028760"/>
      <w:r w:rsidRPr="0004101C">
        <w:t xml:space="preserve">2.1.1. </w:t>
      </w:r>
      <w:r w:rsidR="003D0067" w:rsidRPr="0004101C">
        <w:t>Description</w:t>
      </w:r>
      <w:bookmarkEnd w:id="60"/>
      <w:r w:rsidR="003D0067" w:rsidRPr="0004101C">
        <w:t xml:space="preserve"> </w:t>
      </w:r>
    </w:p>
    <w:p w14:paraId="288B34A0" w14:textId="77777777" w:rsidR="003D0067" w:rsidRPr="0004101C" w:rsidRDefault="003D0067" w:rsidP="00E569A3">
      <w:pPr>
        <w:spacing w:before="120" w:after="120"/>
        <w:jc w:val="both"/>
        <w:rPr>
          <w:sz w:val="22"/>
          <w:szCs w:val="22"/>
        </w:rPr>
      </w:pPr>
      <w:r w:rsidRPr="0004101C">
        <w:rPr>
          <w:sz w:val="22"/>
          <w:szCs w:val="22"/>
        </w:rPr>
        <w:t xml:space="preserve">The Action is designed as an integrated intervention, comprising two main pillars – governance and economic development, inter-linked together to achieve the set results and objectives, where </w:t>
      </w:r>
      <w:r w:rsidR="00690FAA">
        <w:rPr>
          <w:sz w:val="22"/>
          <w:szCs w:val="22"/>
        </w:rPr>
        <w:t xml:space="preserve">income generation / </w:t>
      </w:r>
      <w:r w:rsidRPr="0004101C">
        <w:rPr>
          <w:sz w:val="22"/>
          <w:szCs w:val="22"/>
        </w:rPr>
        <w:t xml:space="preserve">job opportunities and improved access to and quality of public services in economically challenged and flood affected areas are the main “connecting threads” among specific activities. </w:t>
      </w:r>
    </w:p>
    <w:p w14:paraId="7F6EB9C2" w14:textId="77777777" w:rsidR="003D0067" w:rsidRPr="0004101C" w:rsidRDefault="003D0067" w:rsidP="00E569A3">
      <w:pPr>
        <w:spacing w:before="120" w:after="120"/>
        <w:jc w:val="both"/>
        <w:rPr>
          <w:sz w:val="22"/>
          <w:szCs w:val="22"/>
        </w:rPr>
      </w:pPr>
      <w:r w:rsidRPr="0004101C">
        <w:rPr>
          <w:sz w:val="22"/>
          <w:szCs w:val="22"/>
        </w:rPr>
        <w:t xml:space="preserve">The Action will provide assistance to a </w:t>
      </w:r>
      <w:r w:rsidRPr="0004101C">
        <w:rPr>
          <w:b/>
          <w:i/>
          <w:sz w:val="22"/>
          <w:szCs w:val="22"/>
        </w:rPr>
        <w:t>diverse set of target groups</w:t>
      </w:r>
      <w:r w:rsidRPr="0004101C">
        <w:rPr>
          <w:sz w:val="22"/>
          <w:szCs w:val="22"/>
        </w:rPr>
        <w:t xml:space="preserve"> – i.e. local governments, civil society organisations, MSMEs, agricultural farms, relevant local and higher government level institutions. </w:t>
      </w:r>
    </w:p>
    <w:p w14:paraId="55D94D4C" w14:textId="77777777" w:rsidR="003D0067" w:rsidRPr="0004101C" w:rsidRDefault="003D0067" w:rsidP="00E569A3">
      <w:pPr>
        <w:spacing w:before="120" w:after="120"/>
        <w:jc w:val="both"/>
        <w:rPr>
          <w:spacing w:val="-2"/>
          <w:sz w:val="22"/>
          <w:szCs w:val="22"/>
        </w:rPr>
      </w:pPr>
      <w:r w:rsidRPr="0004101C">
        <w:rPr>
          <w:sz w:val="22"/>
          <w:szCs w:val="22"/>
        </w:rPr>
        <w:t xml:space="preserve">The Action will embrace an area-based approach and will seek to form </w:t>
      </w:r>
      <w:r w:rsidR="00690FAA" w:rsidRPr="00B02330">
        <w:rPr>
          <w:b/>
          <w:i/>
          <w:sz w:val="22"/>
          <w:szCs w:val="22"/>
        </w:rPr>
        <w:t>3-</w:t>
      </w:r>
      <w:r w:rsidRPr="00B02330">
        <w:rPr>
          <w:b/>
          <w:i/>
          <w:sz w:val="22"/>
          <w:szCs w:val="22"/>
        </w:rPr>
        <w:t>4</w:t>
      </w:r>
      <w:r w:rsidRPr="0004101C">
        <w:rPr>
          <w:b/>
          <w:i/>
          <w:sz w:val="22"/>
          <w:szCs w:val="22"/>
        </w:rPr>
        <w:t xml:space="preserve"> geographic clusters</w:t>
      </w:r>
      <w:r w:rsidRPr="0004101C">
        <w:rPr>
          <w:sz w:val="22"/>
          <w:szCs w:val="22"/>
        </w:rPr>
        <w:t xml:space="preserve">, and subsequently tailor the assistance to the specific circumstances within selected localities, both from the viewpoint of governance, as well as regional economic competitiveness. The Action will also keep a strong vertical policy linkage with relevant sectoral institutions at higher government levels, so as to top-up local resources and enable country-wide multiplier effect. In doing so, the Action will also utilise important complementarities </w:t>
      </w:r>
      <w:r w:rsidRPr="00630F38">
        <w:rPr>
          <w:sz w:val="22"/>
          <w:szCs w:val="22"/>
        </w:rPr>
        <w:t xml:space="preserve">with </w:t>
      </w:r>
      <w:r w:rsidR="00630F38" w:rsidRPr="0004101C">
        <w:rPr>
          <w:spacing w:val="-2"/>
          <w:sz w:val="22"/>
          <w:szCs w:val="22"/>
        </w:rPr>
        <w:t xml:space="preserve">EU </w:t>
      </w:r>
      <w:r w:rsidR="00630F38" w:rsidRPr="0004101C">
        <w:rPr>
          <w:i/>
          <w:spacing w:val="-2"/>
          <w:sz w:val="22"/>
          <w:szCs w:val="22"/>
        </w:rPr>
        <w:t>Local Employment Partnerships Action</w:t>
      </w:r>
      <w:r w:rsidR="00630F38" w:rsidRPr="0004101C">
        <w:rPr>
          <w:spacing w:val="-2"/>
          <w:sz w:val="22"/>
          <w:szCs w:val="22"/>
        </w:rPr>
        <w:t xml:space="preserve"> (implemented by ILO) and the </w:t>
      </w:r>
      <w:r w:rsidR="00630F38" w:rsidRPr="0004101C">
        <w:rPr>
          <w:i/>
          <w:spacing w:val="-2"/>
          <w:sz w:val="22"/>
          <w:szCs w:val="22"/>
        </w:rPr>
        <w:t>Local Competitiveness and SMEs Action</w:t>
      </w:r>
      <w:r w:rsidR="00630F38">
        <w:rPr>
          <w:spacing w:val="-2"/>
          <w:sz w:val="22"/>
          <w:szCs w:val="22"/>
        </w:rPr>
        <w:t xml:space="preserve"> (implemented by GIZ), </w:t>
      </w:r>
      <w:r w:rsidRPr="00630F38">
        <w:rPr>
          <w:sz w:val="22"/>
          <w:szCs w:val="22"/>
        </w:rPr>
        <w:t>the</w:t>
      </w:r>
      <w:r w:rsidR="00630F38">
        <w:rPr>
          <w:sz w:val="22"/>
          <w:szCs w:val="22"/>
        </w:rPr>
        <w:t xml:space="preserve"> </w:t>
      </w:r>
      <w:r w:rsidRPr="0004101C">
        <w:rPr>
          <w:sz w:val="22"/>
          <w:szCs w:val="22"/>
        </w:rPr>
        <w:t xml:space="preserve">broader local governance/local development programme implemented by the UNDP, as well as with other relevant interventions. UNDP field presence through the 5 Regional Offices will also contribute to the effective delivery of the Action, enabling </w:t>
      </w:r>
      <w:r w:rsidRPr="0004101C">
        <w:rPr>
          <w:spacing w:val="-2"/>
          <w:sz w:val="22"/>
          <w:szCs w:val="22"/>
        </w:rPr>
        <w:t>proximity to the beneficiaries at the local level.</w:t>
      </w:r>
    </w:p>
    <w:p w14:paraId="0C774656" w14:textId="77777777" w:rsidR="003D0067" w:rsidRPr="0004101C" w:rsidRDefault="003D0067" w:rsidP="00E569A3">
      <w:pPr>
        <w:spacing w:before="120" w:after="120"/>
        <w:jc w:val="both"/>
        <w:rPr>
          <w:spacing w:val="-2"/>
          <w:sz w:val="22"/>
          <w:szCs w:val="22"/>
        </w:rPr>
      </w:pPr>
      <w:r w:rsidRPr="0004101C">
        <w:rPr>
          <w:spacing w:val="-2"/>
          <w:sz w:val="22"/>
          <w:szCs w:val="22"/>
        </w:rPr>
        <w:t xml:space="preserve">It is estimated that at least 300,000 citizens within target localities will indirectly benefit from improved local services and </w:t>
      </w:r>
      <w:r w:rsidR="00630F38">
        <w:rPr>
          <w:spacing w:val="-2"/>
          <w:sz w:val="22"/>
          <w:szCs w:val="22"/>
        </w:rPr>
        <w:t xml:space="preserve">economic </w:t>
      </w:r>
      <w:r w:rsidRPr="0004101C">
        <w:rPr>
          <w:spacing w:val="-2"/>
          <w:sz w:val="22"/>
          <w:szCs w:val="22"/>
        </w:rPr>
        <w:t xml:space="preserve">opportunities created by </w:t>
      </w:r>
      <w:r w:rsidR="00630F38">
        <w:rPr>
          <w:spacing w:val="-2"/>
          <w:sz w:val="22"/>
          <w:szCs w:val="22"/>
        </w:rPr>
        <w:t>the Action</w:t>
      </w:r>
      <w:r w:rsidRPr="0004101C">
        <w:rPr>
          <w:spacing w:val="-2"/>
          <w:sz w:val="22"/>
          <w:szCs w:val="22"/>
        </w:rPr>
        <w:t>, while at least 5,000 socially excluded and vulnerable groups (returnees, IDPs, long-term unemployed, minority groups</w:t>
      </w:r>
      <w:r w:rsidRPr="003009A6">
        <w:rPr>
          <w:spacing w:val="-2"/>
          <w:sz w:val="22"/>
          <w:szCs w:val="22"/>
        </w:rPr>
        <w:t xml:space="preserve">, etc.) will voice out </w:t>
      </w:r>
      <w:r w:rsidR="00630F38" w:rsidRPr="003009A6">
        <w:rPr>
          <w:spacing w:val="-2"/>
          <w:sz w:val="22"/>
          <w:szCs w:val="22"/>
        </w:rPr>
        <w:t xml:space="preserve">their priorities </w:t>
      </w:r>
      <w:r w:rsidRPr="003009A6">
        <w:rPr>
          <w:spacing w:val="-2"/>
          <w:sz w:val="22"/>
          <w:szCs w:val="22"/>
        </w:rPr>
        <w:t>in local policy-making and development, as well as benefit from improved access to and quality of public services</w:t>
      </w:r>
      <w:r w:rsidR="00B02330" w:rsidRPr="003009A6">
        <w:rPr>
          <w:spacing w:val="-2"/>
          <w:sz w:val="22"/>
          <w:szCs w:val="22"/>
        </w:rPr>
        <w:t>, as well as employment and income generation opportunities. At lea</w:t>
      </w:r>
      <w:r w:rsidRPr="003009A6">
        <w:rPr>
          <w:spacing w:val="-2"/>
          <w:sz w:val="22"/>
          <w:szCs w:val="22"/>
        </w:rPr>
        <w:t xml:space="preserve">st </w:t>
      </w:r>
      <w:r w:rsidR="00A17645" w:rsidRPr="003009A6">
        <w:rPr>
          <w:spacing w:val="-2"/>
          <w:sz w:val="22"/>
          <w:szCs w:val="22"/>
        </w:rPr>
        <w:t xml:space="preserve">50 long-term </w:t>
      </w:r>
      <w:r w:rsidR="00324C21" w:rsidRPr="003009A6">
        <w:rPr>
          <w:spacing w:val="-2"/>
          <w:sz w:val="22"/>
          <w:szCs w:val="22"/>
        </w:rPr>
        <w:t>as well as</w:t>
      </w:r>
      <w:r w:rsidR="00A17645" w:rsidRPr="003009A6">
        <w:rPr>
          <w:spacing w:val="-2"/>
          <w:sz w:val="22"/>
          <w:szCs w:val="22"/>
        </w:rPr>
        <w:t xml:space="preserve"> </w:t>
      </w:r>
      <w:r w:rsidR="00C73F23" w:rsidRPr="003009A6">
        <w:rPr>
          <w:spacing w:val="-2"/>
          <w:sz w:val="22"/>
          <w:szCs w:val="22"/>
        </w:rPr>
        <w:t>3</w:t>
      </w:r>
      <w:r w:rsidRPr="003009A6">
        <w:rPr>
          <w:spacing w:val="-2"/>
          <w:sz w:val="22"/>
          <w:szCs w:val="22"/>
        </w:rPr>
        <w:t xml:space="preserve">00 </w:t>
      </w:r>
      <w:r w:rsidR="00C73F23" w:rsidRPr="003009A6">
        <w:rPr>
          <w:spacing w:val="-2"/>
          <w:sz w:val="22"/>
          <w:szCs w:val="22"/>
        </w:rPr>
        <w:t xml:space="preserve">temporary </w:t>
      </w:r>
      <w:r w:rsidRPr="003009A6">
        <w:rPr>
          <w:spacing w:val="-2"/>
          <w:sz w:val="22"/>
          <w:szCs w:val="22"/>
        </w:rPr>
        <w:t>new jobs for the “hard</w:t>
      </w:r>
      <w:r w:rsidR="00630F38" w:rsidRPr="003009A6">
        <w:rPr>
          <w:spacing w:val="-2"/>
          <w:sz w:val="22"/>
          <w:szCs w:val="22"/>
        </w:rPr>
        <w:t>-</w:t>
      </w:r>
      <w:r w:rsidRPr="003009A6">
        <w:rPr>
          <w:spacing w:val="-2"/>
          <w:sz w:val="22"/>
          <w:szCs w:val="22"/>
        </w:rPr>
        <w:t>to</w:t>
      </w:r>
      <w:r w:rsidR="00630F38" w:rsidRPr="003009A6">
        <w:rPr>
          <w:spacing w:val="-2"/>
          <w:sz w:val="22"/>
          <w:szCs w:val="22"/>
        </w:rPr>
        <w:t>-</w:t>
      </w:r>
      <w:r w:rsidRPr="003009A6">
        <w:rPr>
          <w:spacing w:val="-2"/>
          <w:sz w:val="22"/>
          <w:szCs w:val="22"/>
        </w:rPr>
        <w:t xml:space="preserve">employ” </w:t>
      </w:r>
      <w:r w:rsidR="00B02330" w:rsidRPr="003009A6">
        <w:rPr>
          <w:spacing w:val="-2"/>
          <w:sz w:val="22"/>
          <w:szCs w:val="22"/>
        </w:rPr>
        <w:t xml:space="preserve">will be created </w:t>
      </w:r>
      <w:r w:rsidRPr="003009A6">
        <w:rPr>
          <w:spacing w:val="-2"/>
          <w:sz w:val="22"/>
          <w:szCs w:val="22"/>
        </w:rPr>
        <w:t>in target localities</w:t>
      </w:r>
      <w:r w:rsidR="00A17645">
        <w:rPr>
          <w:spacing w:val="-2"/>
          <w:sz w:val="22"/>
          <w:szCs w:val="22"/>
        </w:rPr>
        <w:t xml:space="preserve"> through income generation and private sector support activities</w:t>
      </w:r>
      <w:r w:rsidRPr="0004101C">
        <w:rPr>
          <w:spacing w:val="-2"/>
          <w:sz w:val="22"/>
          <w:szCs w:val="22"/>
        </w:rPr>
        <w:t xml:space="preserve">. </w:t>
      </w:r>
    </w:p>
    <w:p w14:paraId="56D21008" w14:textId="77777777" w:rsidR="003D0067" w:rsidRPr="003009A6" w:rsidRDefault="003D0067" w:rsidP="00E569A3">
      <w:pPr>
        <w:spacing w:before="120" w:after="120"/>
        <w:jc w:val="both"/>
        <w:rPr>
          <w:i/>
          <w:spacing w:val="-2"/>
          <w:sz w:val="22"/>
          <w:szCs w:val="22"/>
        </w:rPr>
      </w:pPr>
      <w:r w:rsidRPr="003009A6">
        <w:rPr>
          <w:spacing w:val="-2"/>
          <w:sz w:val="22"/>
          <w:szCs w:val="22"/>
        </w:rPr>
        <w:t xml:space="preserve">The duration of the Action will be </w:t>
      </w:r>
      <w:r w:rsidRPr="003009A6">
        <w:rPr>
          <w:spacing w:val="-2"/>
          <w:sz w:val="22"/>
          <w:szCs w:val="22"/>
          <w:u w:val="single"/>
        </w:rPr>
        <w:t xml:space="preserve">36 months, with a 4-month inception phase, </w:t>
      </w:r>
      <w:r w:rsidRPr="003009A6">
        <w:rPr>
          <w:spacing w:val="-2"/>
          <w:sz w:val="22"/>
          <w:szCs w:val="22"/>
        </w:rPr>
        <w:t>which will allow for early adaptation of the Action strategy and fine-tuning of its activities upon selection of the partner localities.</w:t>
      </w:r>
    </w:p>
    <w:p w14:paraId="53BDE4FD" w14:textId="77777777" w:rsidR="003D0067" w:rsidRPr="0004101C" w:rsidRDefault="003D0067" w:rsidP="003D0067">
      <w:pPr>
        <w:jc w:val="both"/>
        <w:rPr>
          <w:b/>
          <w:bCs/>
          <w:sz w:val="22"/>
          <w:szCs w:val="22"/>
        </w:rPr>
      </w:pPr>
    </w:p>
    <w:p w14:paraId="37068ED5" w14:textId="77777777" w:rsidR="003D0067" w:rsidRPr="0004101C" w:rsidRDefault="003D0067" w:rsidP="003D0067">
      <w:pPr>
        <w:jc w:val="both"/>
        <w:rPr>
          <w:bCs/>
          <w:i/>
          <w:sz w:val="22"/>
          <w:szCs w:val="22"/>
          <w:u w:val="single"/>
        </w:rPr>
      </w:pPr>
      <w:r w:rsidRPr="0004101C">
        <w:rPr>
          <w:bCs/>
          <w:i/>
          <w:sz w:val="22"/>
          <w:szCs w:val="22"/>
          <w:u w:val="single"/>
        </w:rPr>
        <w:t xml:space="preserve">2.1.1.1. Overall objective of the Action </w:t>
      </w:r>
    </w:p>
    <w:p w14:paraId="11A261D1" w14:textId="77777777" w:rsidR="003D0067" w:rsidRPr="0004101C" w:rsidRDefault="003D0067" w:rsidP="00E569A3">
      <w:pPr>
        <w:spacing w:before="120" w:after="120"/>
        <w:jc w:val="both"/>
        <w:rPr>
          <w:bCs/>
          <w:sz w:val="22"/>
          <w:szCs w:val="22"/>
        </w:rPr>
      </w:pPr>
      <w:r w:rsidRPr="0004101C">
        <w:rPr>
          <w:bCs/>
          <w:sz w:val="22"/>
          <w:szCs w:val="22"/>
        </w:rPr>
        <w:t xml:space="preserve">The </w:t>
      </w:r>
      <w:r w:rsidRPr="0004101C">
        <w:rPr>
          <w:b/>
          <w:bCs/>
          <w:i/>
          <w:sz w:val="22"/>
          <w:szCs w:val="22"/>
        </w:rPr>
        <w:t>overall objective</w:t>
      </w:r>
      <w:r w:rsidRPr="0004101C">
        <w:rPr>
          <w:bCs/>
          <w:sz w:val="22"/>
          <w:szCs w:val="22"/>
        </w:rPr>
        <w:t xml:space="preserve"> of the Action </w:t>
      </w:r>
      <w:r w:rsidR="00630F38">
        <w:rPr>
          <w:bCs/>
          <w:sz w:val="22"/>
          <w:szCs w:val="22"/>
        </w:rPr>
        <w:t>–</w:t>
      </w:r>
      <w:r w:rsidRPr="0004101C">
        <w:rPr>
          <w:bCs/>
          <w:sz w:val="22"/>
          <w:szCs w:val="22"/>
        </w:rPr>
        <w:t xml:space="preserve"> </w:t>
      </w:r>
      <w:r w:rsidRPr="0004101C">
        <w:rPr>
          <w:sz w:val="22"/>
          <w:szCs w:val="22"/>
        </w:rPr>
        <w:t>to raise standards of living and social cohesion in Bosnia and Herzegovina through inclusive sustainable socio-economic development</w:t>
      </w:r>
      <w:r w:rsidR="00630F38">
        <w:rPr>
          <w:sz w:val="22"/>
          <w:szCs w:val="22"/>
        </w:rPr>
        <w:t xml:space="preserve"> –</w:t>
      </w:r>
      <w:r w:rsidRPr="0004101C">
        <w:rPr>
          <w:sz w:val="22"/>
          <w:szCs w:val="22"/>
        </w:rPr>
        <w:t xml:space="preserve"> </w:t>
      </w:r>
      <w:r w:rsidRPr="0004101C">
        <w:rPr>
          <w:bCs/>
          <w:sz w:val="22"/>
          <w:szCs w:val="22"/>
        </w:rPr>
        <w:t>will</w:t>
      </w:r>
      <w:r w:rsidR="00630F38">
        <w:rPr>
          <w:bCs/>
          <w:sz w:val="22"/>
          <w:szCs w:val="22"/>
        </w:rPr>
        <w:t xml:space="preserve"> </w:t>
      </w:r>
      <w:r w:rsidRPr="0004101C">
        <w:rPr>
          <w:bCs/>
          <w:sz w:val="22"/>
          <w:szCs w:val="22"/>
        </w:rPr>
        <w:t xml:space="preserve">be achieved by streamlining all activities around improved governance and service delivery, creation of employment </w:t>
      </w:r>
      <w:r w:rsidR="00630F38">
        <w:rPr>
          <w:bCs/>
          <w:sz w:val="22"/>
          <w:szCs w:val="22"/>
        </w:rPr>
        <w:t xml:space="preserve">and income generation </w:t>
      </w:r>
      <w:r w:rsidRPr="0004101C">
        <w:rPr>
          <w:bCs/>
          <w:sz w:val="22"/>
          <w:szCs w:val="22"/>
        </w:rPr>
        <w:t xml:space="preserve">opportunities, and social inclusion of the most vulnerable population groups. </w:t>
      </w:r>
    </w:p>
    <w:p w14:paraId="1D8F39A3" w14:textId="77777777" w:rsidR="003D0067" w:rsidRPr="00952500" w:rsidRDefault="003D0067" w:rsidP="003D0067">
      <w:pPr>
        <w:jc w:val="both"/>
        <w:rPr>
          <w:bCs/>
          <w:sz w:val="18"/>
          <w:szCs w:val="22"/>
        </w:rPr>
      </w:pPr>
    </w:p>
    <w:p w14:paraId="1AA2EA39" w14:textId="77777777" w:rsidR="00652670" w:rsidRPr="0004101C" w:rsidRDefault="003D0067" w:rsidP="00652670">
      <w:pPr>
        <w:spacing w:before="120"/>
        <w:jc w:val="both"/>
        <w:rPr>
          <w:bCs/>
          <w:i/>
          <w:sz w:val="22"/>
          <w:szCs w:val="22"/>
          <w:u w:val="single"/>
        </w:rPr>
      </w:pPr>
      <w:r w:rsidRPr="0004101C">
        <w:rPr>
          <w:bCs/>
          <w:i/>
          <w:sz w:val="22"/>
          <w:szCs w:val="22"/>
          <w:u w:val="single"/>
        </w:rPr>
        <w:t>2.1.1.2. Specific o</w:t>
      </w:r>
      <w:r w:rsidR="00652670" w:rsidRPr="0004101C">
        <w:rPr>
          <w:bCs/>
          <w:i/>
          <w:sz w:val="22"/>
          <w:szCs w:val="22"/>
          <w:u w:val="single"/>
        </w:rPr>
        <w:t xml:space="preserve">bjective of the Action </w:t>
      </w:r>
    </w:p>
    <w:p w14:paraId="77005589" w14:textId="77777777" w:rsidR="003D0067" w:rsidRPr="0004101C" w:rsidRDefault="003D0067" w:rsidP="00652670">
      <w:pPr>
        <w:spacing w:before="120"/>
        <w:jc w:val="both"/>
        <w:rPr>
          <w:b/>
          <w:bCs/>
          <w:i/>
          <w:sz w:val="22"/>
          <w:szCs w:val="22"/>
          <w:u w:val="single"/>
        </w:rPr>
      </w:pPr>
      <w:r w:rsidRPr="0004101C">
        <w:rPr>
          <w:spacing w:val="-3"/>
          <w:sz w:val="22"/>
          <w:szCs w:val="22"/>
        </w:rPr>
        <w:t xml:space="preserve">The </w:t>
      </w:r>
      <w:r w:rsidRPr="0004101C">
        <w:rPr>
          <w:b/>
          <w:i/>
          <w:spacing w:val="-3"/>
          <w:sz w:val="22"/>
          <w:szCs w:val="22"/>
        </w:rPr>
        <w:t>specific objective</w:t>
      </w:r>
      <w:r w:rsidRPr="0004101C">
        <w:rPr>
          <w:spacing w:val="-3"/>
          <w:sz w:val="22"/>
          <w:szCs w:val="22"/>
        </w:rPr>
        <w:t xml:space="preserve"> of the Action is </w:t>
      </w:r>
      <w:r w:rsidRPr="0004101C">
        <w:rPr>
          <w:sz w:val="22"/>
          <w:szCs w:val="22"/>
        </w:rPr>
        <w:t>to stimulate good governance and economic activity, and promote social inclusion at the local level through integrated local development primarily in areas affected by floods and areas with a large percentage of returnees/</w:t>
      </w:r>
      <w:r w:rsidR="00630F38">
        <w:rPr>
          <w:sz w:val="22"/>
          <w:szCs w:val="22"/>
        </w:rPr>
        <w:t>IDP</w:t>
      </w:r>
      <w:r w:rsidRPr="0004101C">
        <w:rPr>
          <w:sz w:val="22"/>
          <w:szCs w:val="22"/>
        </w:rPr>
        <w:t xml:space="preserve">s and other vulnerable groups. </w:t>
      </w:r>
    </w:p>
    <w:p w14:paraId="62DE57E3" w14:textId="77777777" w:rsidR="003D0067" w:rsidRPr="0004101C" w:rsidRDefault="003D0067" w:rsidP="00652670">
      <w:pPr>
        <w:spacing w:before="120" w:after="120"/>
        <w:jc w:val="both"/>
        <w:rPr>
          <w:sz w:val="22"/>
          <w:szCs w:val="22"/>
        </w:rPr>
      </w:pPr>
      <w:r w:rsidRPr="0004101C">
        <w:rPr>
          <w:sz w:val="22"/>
          <w:szCs w:val="22"/>
        </w:rPr>
        <w:t>In particular, the following groups are identified as vulnerable within the Action:</w:t>
      </w:r>
    </w:p>
    <w:p w14:paraId="06DE87B2" w14:textId="77777777" w:rsidR="003D0067" w:rsidRPr="0004101C" w:rsidRDefault="003D0067" w:rsidP="007F3368">
      <w:pPr>
        <w:pStyle w:val="ListParagraph"/>
        <w:numPr>
          <w:ilvl w:val="0"/>
          <w:numId w:val="33"/>
        </w:numPr>
        <w:spacing w:before="120" w:after="120"/>
        <w:contextualSpacing w:val="0"/>
        <w:jc w:val="both"/>
        <w:rPr>
          <w:rFonts w:ascii="Times New Roman" w:eastAsia="Times New Roman" w:hAnsi="Times New Roman"/>
          <w:lang w:val="en-GB" w:eastAsia="en-GB"/>
        </w:rPr>
      </w:pPr>
      <w:r w:rsidRPr="0004101C">
        <w:rPr>
          <w:rFonts w:ascii="Times New Roman" w:eastAsia="Times New Roman" w:hAnsi="Times New Roman"/>
          <w:lang w:val="en-GB" w:eastAsia="en-GB"/>
        </w:rPr>
        <w:t xml:space="preserve">Returnees and </w:t>
      </w:r>
      <w:r w:rsidR="00630F38">
        <w:rPr>
          <w:rFonts w:ascii="Times New Roman" w:eastAsia="Times New Roman" w:hAnsi="Times New Roman"/>
          <w:lang w:val="en-GB" w:eastAsia="en-GB"/>
        </w:rPr>
        <w:t>IDP</w:t>
      </w:r>
      <w:r w:rsidRPr="0004101C">
        <w:rPr>
          <w:rFonts w:ascii="Times New Roman" w:eastAsia="Times New Roman" w:hAnsi="Times New Roman"/>
          <w:lang w:val="en-GB" w:eastAsia="en-GB"/>
        </w:rPr>
        <w:t>s;</w:t>
      </w:r>
    </w:p>
    <w:p w14:paraId="22085E2E" w14:textId="77777777" w:rsidR="003D0067" w:rsidRPr="0004101C" w:rsidRDefault="003D0067" w:rsidP="007F3368">
      <w:pPr>
        <w:pStyle w:val="ListParagraph"/>
        <w:numPr>
          <w:ilvl w:val="0"/>
          <w:numId w:val="33"/>
        </w:numPr>
        <w:spacing w:before="120" w:after="120"/>
        <w:contextualSpacing w:val="0"/>
        <w:jc w:val="both"/>
        <w:rPr>
          <w:rFonts w:ascii="Times New Roman" w:eastAsia="Times New Roman" w:hAnsi="Times New Roman"/>
          <w:lang w:val="en-GB" w:eastAsia="en-GB"/>
        </w:rPr>
      </w:pPr>
      <w:r w:rsidRPr="0004101C">
        <w:rPr>
          <w:rFonts w:ascii="Times New Roman" w:eastAsia="Times New Roman" w:hAnsi="Times New Roman"/>
          <w:lang w:val="en-GB" w:eastAsia="en-GB"/>
        </w:rPr>
        <w:t>Long-term unemployed</w:t>
      </w:r>
      <w:r w:rsidR="00324C21">
        <w:rPr>
          <w:rFonts w:ascii="Times New Roman" w:eastAsia="Times New Roman" w:hAnsi="Times New Roman"/>
          <w:lang w:val="en-GB" w:eastAsia="en-GB"/>
        </w:rPr>
        <w:t xml:space="preserve"> (unemployed for more than 12 months)</w:t>
      </w:r>
      <w:r w:rsidRPr="0004101C">
        <w:rPr>
          <w:rFonts w:ascii="Times New Roman" w:eastAsia="Times New Roman" w:hAnsi="Times New Roman"/>
          <w:lang w:val="en-GB" w:eastAsia="en-GB"/>
        </w:rPr>
        <w:t>, particularly women and youth in target localities;</w:t>
      </w:r>
    </w:p>
    <w:p w14:paraId="3611CC20" w14:textId="77777777" w:rsidR="003D0067" w:rsidRPr="0004101C" w:rsidRDefault="003D0067" w:rsidP="007F3368">
      <w:pPr>
        <w:pStyle w:val="ListParagraph"/>
        <w:numPr>
          <w:ilvl w:val="0"/>
          <w:numId w:val="33"/>
        </w:numPr>
        <w:spacing w:before="120" w:after="120"/>
        <w:contextualSpacing w:val="0"/>
        <w:jc w:val="both"/>
        <w:rPr>
          <w:rFonts w:ascii="Times New Roman" w:eastAsia="Times New Roman" w:hAnsi="Times New Roman"/>
          <w:lang w:val="en-GB" w:eastAsia="en-GB"/>
        </w:rPr>
      </w:pPr>
      <w:r w:rsidRPr="0004101C">
        <w:rPr>
          <w:rFonts w:ascii="Times New Roman" w:eastAsia="Times New Roman" w:hAnsi="Times New Roman"/>
          <w:lang w:val="en-GB" w:eastAsia="en-GB"/>
        </w:rPr>
        <w:t>Ethnic minorities;</w:t>
      </w:r>
    </w:p>
    <w:p w14:paraId="63D0B10E" w14:textId="77777777" w:rsidR="003D0067" w:rsidRPr="0004101C" w:rsidRDefault="003D0067" w:rsidP="007F3368">
      <w:pPr>
        <w:pStyle w:val="ListParagraph"/>
        <w:numPr>
          <w:ilvl w:val="0"/>
          <w:numId w:val="33"/>
        </w:numPr>
        <w:spacing w:before="120" w:after="120"/>
        <w:contextualSpacing w:val="0"/>
        <w:jc w:val="both"/>
        <w:rPr>
          <w:rFonts w:ascii="Times New Roman" w:eastAsia="Times New Roman" w:hAnsi="Times New Roman"/>
          <w:lang w:val="en-GB" w:eastAsia="en-GB"/>
        </w:rPr>
      </w:pPr>
      <w:r w:rsidRPr="0004101C">
        <w:rPr>
          <w:rFonts w:ascii="Times New Roman" w:eastAsia="Times New Roman" w:hAnsi="Times New Roman"/>
          <w:lang w:val="en-GB" w:eastAsia="en-GB"/>
        </w:rPr>
        <w:t>The elderly;</w:t>
      </w:r>
    </w:p>
    <w:p w14:paraId="58254039" w14:textId="77777777" w:rsidR="003D0067" w:rsidRPr="0004101C" w:rsidRDefault="003D0067" w:rsidP="007F3368">
      <w:pPr>
        <w:pStyle w:val="ListParagraph"/>
        <w:numPr>
          <w:ilvl w:val="0"/>
          <w:numId w:val="33"/>
        </w:numPr>
        <w:spacing w:before="120" w:after="120"/>
        <w:contextualSpacing w:val="0"/>
        <w:jc w:val="both"/>
        <w:rPr>
          <w:rFonts w:ascii="Times New Roman" w:eastAsia="Times New Roman" w:hAnsi="Times New Roman"/>
          <w:lang w:val="en-GB" w:eastAsia="en-GB"/>
        </w:rPr>
      </w:pPr>
      <w:r w:rsidRPr="0004101C">
        <w:rPr>
          <w:rFonts w:ascii="Times New Roman" w:eastAsia="Times New Roman" w:hAnsi="Times New Roman"/>
          <w:lang w:val="en-GB" w:eastAsia="en-GB"/>
        </w:rPr>
        <w:t>Persons with disabilities.</w:t>
      </w:r>
    </w:p>
    <w:p w14:paraId="281DB841" w14:textId="77777777" w:rsidR="003D0067" w:rsidRPr="0004101C" w:rsidRDefault="003D0067" w:rsidP="00652670">
      <w:pPr>
        <w:spacing w:before="120" w:after="120"/>
        <w:jc w:val="both"/>
        <w:rPr>
          <w:sz w:val="22"/>
          <w:szCs w:val="22"/>
        </w:rPr>
      </w:pPr>
      <w:r w:rsidRPr="0004101C">
        <w:rPr>
          <w:sz w:val="22"/>
          <w:szCs w:val="22"/>
        </w:rPr>
        <w:t>The Action will therefore place specific attention on the most vulnerable population groups through improved access to and quality of local services and employment</w:t>
      </w:r>
      <w:r w:rsidR="00630F38">
        <w:rPr>
          <w:sz w:val="22"/>
          <w:szCs w:val="22"/>
        </w:rPr>
        <w:t>/income generation</w:t>
      </w:r>
      <w:r w:rsidRPr="0004101C">
        <w:rPr>
          <w:sz w:val="22"/>
          <w:szCs w:val="22"/>
        </w:rPr>
        <w:t xml:space="preserve"> opportunities.</w:t>
      </w:r>
    </w:p>
    <w:p w14:paraId="17325E85" w14:textId="77777777" w:rsidR="003D0067" w:rsidRPr="00952500" w:rsidRDefault="003D0067" w:rsidP="003D0067">
      <w:pPr>
        <w:spacing w:before="120"/>
        <w:jc w:val="both"/>
        <w:rPr>
          <w:sz w:val="16"/>
          <w:szCs w:val="22"/>
        </w:rPr>
      </w:pPr>
    </w:p>
    <w:p w14:paraId="0260E40B" w14:textId="77777777" w:rsidR="003D0067" w:rsidRPr="0004101C" w:rsidRDefault="003D0067" w:rsidP="003D0067">
      <w:pPr>
        <w:spacing w:before="120"/>
        <w:jc w:val="both"/>
        <w:rPr>
          <w:bCs/>
          <w:i/>
          <w:sz w:val="22"/>
          <w:szCs w:val="22"/>
          <w:u w:val="single"/>
        </w:rPr>
      </w:pPr>
      <w:r w:rsidRPr="0004101C">
        <w:rPr>
          <w:bCs/>
          <w:i/>
          <w:sz w:val="22"/>
          <w:szCs w:val="22"/>
          <w:u w:val="single"/>
        </w:rPr>
        <w:t>2.1.1.3. Geographic scope of the Action and selection of partner local governments</w:t>
      </w:r>
    </w:p>
    <w:p w14:paraId="5A1937A9" w14:textId="77777777" w:rsidR="003D0067" w:rsidRPr="0004101C" w:rsidRDefault="003D0067" w:rsidP="00652670">
      <w:pPr>
        <w:spacing w:before="120" w:after="120"/>
        <w:jc w:val="both"/>
        <w:rPr>
          <w:sz w:val="22"/>
          <w:szCs w:val="22"/>
        </w:rPr>
      </w:pPr>
      <w:r w:rsidRPr="0004101C">
        <w:rPr>
          <w:sz w:val="22"/>
          <w:szCs w:val="22"/>
        </w:rPr>
        <w:t xml:space="preserve">The Action will work with </w:t>
      </w:r>
      <w:r w:rsidRPr="0004101C">
        <w:rPr>
          <w:b/>
          <w:i/>
          <w:sz w:val="22"/>
          <w:szCs w:val="22"/>
        </w:rPr>
        <w:t>20 selected local governments</w:t>
      </w:r>
      <w:r w:rsidRPr="0004101C">
        <w:rPr>
          <w:sz w:val="22"/>
          <w:szCs w:val="22"/>
        </w:rPr>
        <w:t xml:space="preserve">, grouped together in </w:t>
      </w:r>
      <w:r w:rsidR="00630F38">
        <w:rPr>
          <w:sz w:val="22"/>
          <w:szCs w:val="22"/>
        </w:rPr>
        <w:t>3-</w:t>
      </w:r>
      <w:r w:rsidRPr="0004101C">
        <w:rPr>
          <w:sz w:val="22"/>
          <w:szCs w:val="22"/>
        </w:rPr>
        <w:t xml:space="preserve">4 geographic clusters. </w:t>
      </w:r>
      <w:r w:rsidRPr="00952500">
        <w:rPr>
          <w:spacing w:val="-2"/>
          <w:sz w:val="22"/>
          <w:szCs w:val="22"/>
        </w:rPr>
        <w:t xml:space="preserve">Selection of participating local governments will be based on </w:t>
      </w:r>
      <w:r w:rsidR="00630F38" w:rsidRPr="00952500">
        <w:rPr>
          <w:spacing w:val="-2"/>
          <w:sz w:val="22"/>
          <w:szCs w:val="22"/>
        </w:rPr>
        <w:t xml:space="preserve">an </w:t>
      </w:r>
      <w:r w:rsidRPr="00952500">
        <w:rPr>
          <w:b/>
          <w:i/>
          <w:spacing w:val="-2"/>
          <w:sz w:val="22"/>
          <w:szCs w:val="22"/>
        </w:rPr>
        <w:t>Open Call for Expression of Interest</w:t>
      </w:r>
      <w:r w:rsidRPr="00952500">
        <w:rPr>
          <w:spacing w:val="-2"/>
          <w:sz w:val="22"/>
          <w:szCs w:val="22"/>
        </w:rPr>
        <w:t xml:space="preserve"> with considerations for balanced representation across entities / Brčko District and a weighted mixture of </w:t>
      </w:r>
      <w:r w:rsidRPr="00952500">
        <w:rPr>
          <w:b/>
          <w:i/>
          <w:spacing w:val="-2"/>
          <w:sz w:val="22"/>
          <w:szCs w:val="22"/>
        </w:rPr>
        <w:t>programmatic criteria</w:t>
      </w:r>
      <w:r w:rsidRPr="00952500">
        <w:rPr>
          <w:spacing w:val="-2"/>
          <w:sz w:val="22"/>
          <w:szCs w:val="22"/>
        </w:rPr>
        <w:t>, as follows: (i) local governments’ need to develop a local strategy; (ii) flood-affected local governments</w:t>
      </w:r>
      <w:r w:rsidR="00877AF3" w:rsidRPr="00952500">
        <w:rPr>
          <w:spacing w:val="-2"/>
          <w:sz w:val="22"/>
          <w:szCs w:val="22"/>
        </w:rPr>
        <w:t xml:space="preserve"> (</w:t>
      </w:r>
      <w:r w:rsidR="00877AF3" w:rsidRPr="00952500">
        <w:rPr>
          <w:i/>
          <w:spacing w:val="-2"/>
          <w:sz w:val="22"/>
          <w:szCs w:val="22"/>
        </w:rPr>
        <w:t xml:space="preserve">the list of flood-affected local governments is enclosed as Annex </w:t>
      </w:r>
      <w:r w:rsidR="008D0025" w:rsidRPr="00952500">
        <w:rPr>
          <w:i/>
          <w:spacing w:val="-2"/>
          <w:sz w:val="22"/>
          <w:szCs w:val="22"/>
        </w:rPr>
        <w:t>I</w:t>
      </w:r>
      <w:r w:rsidR="00877AF3" w:rsidRPr="00952500">
        <w:rPr>
          <w:i/>
          <w:spacing w:val="-2"/>
          <w:sz w:val="22"/>
          <w:szCs w:val="22"/>
        </w:rPr>
        <w:t>I</w:t>
      </w:r>
      <w:r w:rsidR="00877AF3" w:rsidRPr="00952500">
        <w:rPr>
          <w:spacing w:val="-2"/>
          <w:sz w:val="22"/>
          <w:szCs w:val="22"/>
        </w:rPr>
        <w:t>)</w:t>
      </w:r>
      <w:r w:rsidRPr="00952500">
        <w:rPr>
          <w:spacing w:val="-2"/>
          <w:sz w:val="22"/>
          <w:szCs w:val="22"/>
        </w:rPr>
        <w:t>; (iii) localities with high number of returnees and IDPs</w:t>
      </w:r>
      <w:r w:rsidR="00865A0A" w:rsidRPr="00952500">
        <w:rPr>
          <w:spacing w:val="-2"/>
          <w:sz w:val="22"/>
          <w:szCs w:val="22"/>
        </w:rPr>
        <w:t xml:space="preserve"> (</w:t>
      </w:r>
      <w:r w:rsidR="00865A0A" w:rsidRPr="00952500">
        <w:rPr>
          <w:i/>
          <w:spacing w:val="-2"/>
          <w:sz w:val="22"/>
          <w:szCs w:val="22"/>
        </w:rPr>
        <w:t>the list of local government of particular concern is enclosed as Annex I</w:t>
      </w:r>
      <w:r w:rsidR="00BA5B98">
        <w:rPr>
          <w:i/>
          <w:spacing w:val="-2"/>
          <w:sz w:val="22"/>
          <w:szCs w:val="22"/>
        </w:rPr>
        <w:t>II</w:t>
      </w:r>
      <w:r w:rsidR="00865A0A" w:rsidRPr="00952500">
        <w:rPr>
          <w:spacing w:val="-2"/>
          <w:sz w:val="22"/>
          <w:szCs w:val="22"/>
        </w:rPr>
        <w:t>)</w:t>
      </w:r>
      <w:r w:rsidRPr="00952500">
        <w:rPr>
          <w:spacing w:val="-2"/>
          <w:sz w:val="22"/>
          <w:szCs w:val="22"/>
        </w:rPr>
        <w:t>; (iv) economic development potential; (iv) local governments’ motivation and commitment (including financial) and (v) considerations for potential direct territorial synergies with the other two Actions funded by the EU and working at the local level – i.e. Local Employment Partnerships Action (implemented by ILO) and the Local Competitiveness and SMEs Action (implemented by GIZ).</w:t>
      </w:r>
    </w:p>
    <w:p w14:paraId="14793B0C" w14:textId="77777777" w:rsidR="003D0067" w:rsidRPr="0004101C" w:rsidRDefault="003D0067" w:rsidP="00652670">
      <w:pPr>
        <w:spacing w:before="120" w:after="120"/>
        <w:jc w:val="both"/>
        <w:rPr>
          <w:sz w:val="22"/>
          <w:szCs w:val="22"/>
        </w:rPr>
      </w:pPr>
      <w:r w:rsidRPr="0004101C">
        <w:rPr>
          <w:sz w:val="22"/>
          <w:szCs w:val="22"/>
        </w:rPr>
        <w:t xml:space="preserve">Partner local governments will be selected based on the highest ranking score against the defined criteria. Having in mind the area-based nature of the intervention and its underlying attempt to foster regional competitiveness, the selection of partner local governments will consider engagement of cluster-lead local governments which have strong economies and potential to act as an economic development engine for other localities in the selected cluster. </w:t>
      </w:r>
      <w:r w:rsidR="00566DF4">
        <w:rPr>
          <w:sz w:val="22"/>
          <w:szCs w:val="22"/>
        </w:rPr>
        <w:t>Thus</w:t>
      </w:r>
      <w:r w:rsidR="00566DF4" w:rsidRPr="0004101C">
        <w:rPr>
          <w:sz w:val="22"/>
          <w:szCs w:val="22"/>
        </w:rPr>
        <w:t xml:space="preserve">, </w:t>
      </w:r>
      <w:r w:rsidRPr="0004101C">
        <w:rPr>
          <w:sz w:val="22"/>
          <w:szCs w:val="22"/>
        </w:rPr>
        <w:t xml:space="preserve">the selection process will enable engagement of local </w:t>
      </w:r>
      <w:r w:rsidRPr="003009A6">
        <w:rPr>
          <w:spacing w:val="-2"/>
          <w:sz w:val="22"/>
          <w:szCs w:val="22"/>
        </w:rPr>
        <w:t>governments with local strategies already in place</w:t>
      </w:r>
      <w:r w:rsidR="00566DF4" w:rsidRPr="003009A6">
        <w:rPr>
          <w:spacing w:val="-2"/>
          <w:sz w:val="22"/>
          <w:szCs w:val="22"/>
        </w:rPr>
        <w:t>. In this case</w:t>
      </w:r>
      <w:r w:rsidRPr="003009A6">
        <w:rPr>
          <w:spacing w:val="-2"/>
          <w:sz w:val="22"/>
          <w:szCs w:val="22"/>
        </w:rPr>
        <w:t xml:space="preserve">, </w:t>
      </w:r>
      <w:r w:rsidR="00566DF4" w:rsidRPr="003009A6">
        <w:rPr>
          <w:spacing w:val="-2"/>
          <w:sz w:val="22"/>
          <w:szCs w:val="22"/>
        </w:rPr>
        <w:t xml:space="preserve">such local governments </w:t>
      </w:r>
      <w:r w:rsidRPr="003009A6">
        <w:rPr>
          <w:spacing w:val="-2"/>
          <w:sz w:val="22"/>
          <w:szCs w:val="22"/>
        </w:rPr>
        <w:t>will benefit from support to setting in place</w:t>
      </w:r>
      <w:r w:rsidR="00566DF4" w:rsidRPr="003009A6">
        <w:rPr>
          <w:spacing w:val="-2"/>
          <w:sz w:val="22"/>
          <w:szCs w:val="22"/>
        </w:rPr>
        <w:t>/strengthening</w:t>
      </w:r>
      <w:r w:rsidRPr="003009A6">
        <w:rPr>
          <w:spacing w:val="-2"/>
          <w:sz w:val="22"/>
          <w:szCs w:val="22"/>
        </w:rPr>
        <w:t xml:space="preserve"> development management function, strengthening effectiveness and efficiency of local service delivery and improving infrastructure, </w:t>
      </w:r>
      <w:r w:rsidR="00566DF4" w:rsidRPr="003009A6">
        <w:rPr>
          <w:spacing w:val="-2"/>
          <w:sz w:val="22"/>
          <w:szCs w:val="22"/>
        </w:rPr>
        <w:t xml:space="preserve">as well as </w:t>
      </w:r>
      <w:r w:rsidRPr="003009A6">
        <w:rPr>
          <w:spacing w:val="-2"/>
          <w:sz w:val="22"/>
          <w:szCs w:val="22"/>
        </w:rPr>
        <w:t xml:space="preserve">take part in the economic activities facilitated by the Action. Ultimately, the Action will adopt a flexible and on-demand approach to providing assistance to partner local governments and their socio-economic stakeholders, potentially calibrating assistance packages from the broader Action framework to specific needs. </w:t>
      </w:r>
    </w:p>
    <w:p w14:paraId="09DAEE04" w14:textId="77777777" w:rsidR="003D0067" w:rsidRPr="0004101C" w:rsidRDefault="00566DF4" w:rsidP="00324C21">
      <w:pPr>
        <w:widowControl w:val="0"/>
        <w:autoSpaceDE w:val="0"/>
        <w:autoSpaceDN w:val="0"/>
        <w:adjustRightInd w:val="0"/>
        <w:spacing w:before="60" w:after="60"/>
        <w:jc w:val="both"/>
        <w:rPr>
          <w:sz w:val="22"/>
          <w:szCs w:val="22"/>
        </w:rPr>
      </w:pPr>
      <w:r>
        <w:rPr>
          <w:sz w:val="22"/>
          <w:szCs w:val="22"/>
        </w:rPr>
        <w:t xml:space="preserve">With the exception of the </w:t>
      </w:r>
      <w:r w:rsidRPr="00324C21">
        <w:rPr>
          <w:i/>
          <w:sz w:val="22"/>
          <w:szCs w:val="22"/>
        </w:rPr>
        <w:t>Activity 2.2. Top-down targeted support to local development by higher government levels</w:t>
      </w:r>
      <w:r>
        <w:rPr>
          <w:sz w:val="22"/>
          <w:szCs w:val="22"/>
        </w:rPr>
        <w:t>, t</w:t>
      </w:r>
      <w:r w:rsidR="003D0067" w:rsidRPr="0004101C">
        <w:rPr>
          <w:sz w:val="22"/>
          <w:szCs w:val="22"/>
        </w:rPr>
        <w:t xml:space="preserve">he Action will concentrate </w:t>
      </w:r>
      <w:r>
        <w:rPr>
          <w:sz w:val="22"/>
          <w:szCs w:val="22"/>
        </w:rPr>
        <w:t xml:space="preserve">on the </w:t>
      </w:r>
      <w:r w:rsidR="003D0067" w:rsidRPr="0004101C">
        <w:rPr>
          <w:sz w:val="22"/>
          <w:szCs w:val="22"/>
        </w:rPr>
        <w:t xml:space="preserve">selected target localities, including </w:t>
      </w:r>
      <w:r>
        <w:rPr>
          <w:sz w:val="22"/>
          <w:szCs w:val="22"/>
        </w:rPr>
        <w:t xml:space="preserve">also support to </w:t>
      </w:r>
      <w:r w:rsidR="003D0067" w:rsidRPr="0004101C">
        <w:rPr>
          <w:sz w:val="22"/>
          <w:szCs w:val="22"/>
        </w:rPr>
        <w:t>capital investments</w:t>
      </w:r>
      <w:r>
        <w:rPr>
          <w:sz w:val="22"/>
          <w:szCs w:val="22"/>
        </w:rPr>
        <w:t xml:space="preserve">, </w:t>
      </w:r>
      <w:r w:rsidR="003D0067" w:rsidRPr="0004101C">
        <w:rPr>
          <w:sz w:val="22"/>
          <w:szCs w:val="22"/>
        </w:rPr>
        <w:t>private sector</w:t>
      </w:r>
      <w:r>
        <w:rPr>
          <w:sz w:val="22"/>
          <w:szCs w:val="22"/>
        </w:rPr>
        <w:t xml:space="preserve"> development</w:t>
      </w:r>
      <w:r w:rsidR="003D0067" w:rsidRPr="0004101C">
        <w:rPr>
          <w:sz w:val="22"/>
          <w:szCs w:val="22"/>
        </w:rPr>
        <w:t>, etc. In that sense, competitive processes organised under the Action (grant schemes for infrastructure, employment, etc.) will be opened to selected local governments only and their socio-economic stakeholders.</w:t>
      </w:r>
    </w:p>
    <w:p w14:paraId="2EE9BAD7" w14:textId="77777777" w:rsidR="003D0067" w:rsidRPr="0004101C" w:rsidRDefault="003D0067" w:rsidP="00652670">
      <w:pPr>
        <w:spacing w:before="120" w:after="120"/>
        <w:jc w:val="both"/>
        <w:rPr>
          <w:b/>
          <w:bCs/>
          <w:i/>
          <w:sz w:val="22"/>
          <w:szCs w:val="22"/>
        </w:rPr>
      </w:pPr>
      <w:r w:rsidRPr="0004101C">
        <w:rPr>
          <w:sz w:val="22"/>
          <w:szCs w:val="22"/>
        </w:rPr>
        <w:t>Partner local governments will be selected during the inception phase.</w:t>
      </w:r>
    </w:p>
    <w:p w14:paraId="57B18419" w14:textId="77777777" w:rsidR="003D0067" w:rsidRPr="0004101C" w:rsidRDefault="003D0067" w:rsidP="00C67D3F"/>
    <w:p w14:paraId="5025A38C" w14:textId="77777777" w:rsidR="003D0067" w:rsidRPr="0004101C" w:rsidRDefault="003D0067" w:rsidP="003D0067">
      <w:pPr>
        <w:spacing w:before="120"/>
        <w:jc w:val="both"/>
        <w:rPr>
          <w:bCs/>
          <w:i/>
          <w:sz w:val="22"/>
          <w:szCs w:val="22"/>
          <w:u w:val="single"/>
        </w:rPr>
      </w:pPr>
      <w:r w:rsidRPr="0004101C">
        <w:rPr>
          <w:bCs/>
          <w:i/>
          <w:sz w:val="22"/>
          <w:szCs w:val="22"/>
          <w:u w:val="single"/>
        </w:rPr>
        <w:t xml:space="preserve">2.1.1.4. Expected results and activities </w:t>
      </w:r>
    </w:p>
    <w:p w14:paraId="4F002459" w14:textId="77777777" w:rsidR="003D0067" w:rsidRPr="0004101C" w:rsidRDefault="003D0067" w:rsidP="00652670">
      <w:pPr>
        <w:spacing w:before="120" w:after="120"/>
        <w:jc w:val="both"/>
        <w:rPr>
          <w:iCs/>
          <w:sz w:val="22"/>
          <w:szCs w:val="22"/>
        </w:rPr>
      </w:pPr>
      <w:r w:rsidRPr="0004101C">
        <w:rPr>
          <w:iCs/>
          <w:sz w:val="22"/>
          <w:szCs w:val="22"/>
        </w:rPr>
        <w:t xml:space="preserve">The Action’s results are defined as follows: </w:t>
      </w:r>
    </w:p>
    <w:p w14:paraId="537F5926" w14:textId="77777777" w:rsidR="003D0067" w:rsidRPr="0004101C" w:rsidRDefault="003D0067" w:rsidP="00652670">
      <w:pPr>
        <w:spacing w:before="120" w:after="120"/>
        <w:jc w:val="both"/>
        <w:rPr>
          <w:sz w:val="22"/>
          <w:szCs w:val="22"/>
        </w:rPr>
      </w:pPr>
      <w:r w:rsidRPr="0004101C">
        <w:rPr>
          <w:iCs/>
          <w:sz w:val="22"/>
          <w:szCs w:val="22"/>
        </w:rPr>
        <w:t xml:space="preserve">1) </w:t>
      </w:r>
      <w:r w:rsidRPr="0004101C">
        <w:rPr>
          <w:sz w:val="22"/>
          <w:szCs w:val="22"/>
        </w:rPr>
        <w:t xml:space="preserve">Local partnerships are capable of defining and steering effective local socio-economic development as per local needs; </w:t>
      </w:r>
    </w:p>
    <w:p w14:paraId="578BF972" w14:textId="77777777" w:rsidR="003D0067" w:rsidRPr="0004101C" w:rsidRDefault="003D0067" w:rsidP="00652670">
      <w:pPr>
        <w:spacing w:before="120" w:after="120"/>
        <w:jc w:val="both"/>
        <w:rPr>
          <w:sz w:val="22"/>
          <w:szCs w:val="22"/>
        </w:rPr>
      </w:pPr>
      <w:r w:rsidRPr="0004101C">
        <w:rPr>
          <w:iCs/>
          <w:sz w:val="22"/>
          <w:szCs w:val="22"/>
        </w:rPr>
        <w:t xml:space="preserve">2) </w:t>
      </w:r>
      <w:r w:rsidRPr="0004101C">
        <w:rPr>
          <w:sz w:val="22"/>
          <w:szCs w:val="22"/>
        </w:rPr>
        <w:t xml:space="preserve">Investment needs in target localities are addressed to deal with </w:t>
      </w:r>
      <w:r w:rsidRPr="00324C21">
        <w:rPr>
          <w:sz w:val="22"/>
          <w:szCs w:val="22"/>
        </w:rPr>
        <w:t>long-term</w:t>
      </w:r>
      <w:r w:rsidRPr="0004101C">
        <w:rPr>
          <w:sz w:val="22"/>
          <w:szCs w:val="22"/>
        </w:rPr>
        <w:t xml:space="preserve"> consequences of the 2014-floods and achieve objectives of local integrated development strategies/action plans; and </w:t>
      </w:r>
    </w:p>
    <w:p w14:paraId="2FED60CF" w14:textId="77777777" w:rsidR="003D0067" w:rsidRPr="0004101C" w:rsidRDefault="003D0067" w:rsidP="00652670">
      <w:pPr>
        <w:spacing w:before="120" w:after="120"/>
        <w:jc w:val="both"/>
        <w:rPr>
          <w:sz w:val="22"/>
          <w:szCs w:val="22"/>
        </w:rPr>
      </w:pPr>
      <w:r w:rsidRPr="0004101C">
        <w:rPr>
          <w:sz w:val="22"/>
          <w:szCs w:val="22"/>
        </w:rPr>
        <w:t>3) Job creation and income generation needs of local communities are addressed, in particular for returnees and IDPs, households affected by the 2014-floods and other vulnerable groups.</w:t>
      </w:r>
    </w:p>
    <w:p w14:paraId="40A7A93C" w14:textId="77777777" w:rsidR="003D0067" w:rsidRPr="0004101C" w:rsidRDefault="003D0067" w:rsidP="00652670">
      <w:pPr>
        <w:spacing w:before="120" w:after="120"/>
        <w:jc w:val="both"/>
        <w:rPr>
          <w:sz w:val="22"/>
          <w:szCs w:val="22"/>
        </w:rPr>
      </w:pPr>
      <w:r w:rsidRPr="0004101C">
        <w:rPr>
          <w:sz w:val="22"/>
          <w:szCs w:val="22"/>
        </w:rPr>
        <w:t>Further on, the document provides detailed description of the activities and their sub-actions, which jointly lead to achieving the set results and objectives of the Action.</w:t>
      </w:r>
    </w:p>
    <w:p w14:paraId="7B1439EF" w14:textId="77777777" w:rsidR="003D0067" w:rsidRPr="0004101C" w:rsidRDefault="003D0067" w:rsidP="003D0067">
      <w:pPr>
        <w:spacing w:before="60" w:after="60"/>
        <w:jc w:val="both"/>
        <w:rPr>
          <w:b/>
          <w:sz w:val="22"/>
          <w:szCs w:val="22"/>
        </w:rPr>
      </w:pPr>
    </w:p>
    <w:p w14:paraId="51FF8F8B" w14:textId="77777777" w:rsidR="003D0067" w:rsidRPr="0004101C" w:rsidRDefault="003D0067" w:rsidP="003D0067">
      <w:pPr>
        <w:spacing w:before="60" w:after="60"/>
        <w:jc w:val="both"/>
        <w:rPr>
          <w:b/>
          <w:sz w:val="22"/>
          <w:szCs w:val="22"/>
        </w:rPr>
      </w:pPr>
      <w:r w:rsidRPr="0004101C">
        <w:rPr>
          <w:b/>
          <w:sz w:val="22"/>
          <w:szCs w:val="22"/>
        </w:rPr>
        <w:t xml:space="preserve">RESULT 1: Local partnerships are capable of defining and steering effective local socio-economic development as per local needs </w:t>
      </w:r>
    </w:p>
    <w:p w14:paraId="54329BF0" w14:textId="77777777" w:rsidR="003D0067" w:rsidRPr="0004101C" w:rsidRDefault="003D0067" w:rsidP="003D0067">
      <w:pPr>
        <w:spacing w:before="120" w:after="120"/>
        <w:jc w:val="both"/>
        <w:rPr>
          <w:b/>
          <w:i/>
          <w:sz w:val="22"/>
          <w:szCs w:val="22"/>
          <w:u w:val="single"/>
        </w:rPr>
      </w:pPr>
      <w:r w:rsidRPr="0004101C">
        <w:rPr>
          <w:b/>
          <w:i/>
          <w:sz w:val="22"/>
          <w:szCs w:val="22"/>
          <w:u w:val="single"/>
        </w:rPr>
        <w:t>Activity 1.1. Strengthening of local development partnerships in target localities and design of integrated and socially-inclusive local development strategies</w:t>
      </w:r>
    </w:p>
    <w:p w14:paraId="34953B3A" w14:textId="77777777" w:rsidR="009A4229" w:rsidRPr="0004101C" w:rsidRDefault="003D0067" w:rsidP="003D0067">
      <w:pPr>
        <w:spacing w:before="120" w:after="120"/>
        <w:jc w:val="both"/>
        <w:rPr>
          <w:sz w:val="22"/>
          <w:szCs w:val="22"/>
        </w:rPr>
      </w:pPr>
      <w:r w:rsidRPr="0004101C">
        <w:rPr>
          <w:sz w:val="22"/>
          <w:szCs w:val="22"/>
        </w:rPr>
        <w:t xml:space="preserve">Under this activity, the Action will facilitate the establishment of </w:t>
      </w:r>
      <w:r w:rsidRPr="0004101C">
        <w:rPr>
          <w:b/>
          <w:i/>
          <w:sz w:val="22"/>
          <w:szCs w:val="22"/>
        </w:rPr>
        <w:t>local development partnerships</w:t>
      </w:r>
      <w:r w:rsidRPr="0004101C">
        <w:rPr>
          <w:sz w:val="22"/>
          <w:szCs w:val="22"/>
        </w:rPr>
        <w:t xml:space="preserve"> as participatory and democratic mechanisms bringing together governments and local public institutions, private sector, civil society organisations, informal citizens’ groups, media and academia, as well as representation of the socially excluded population groups. The vitalising of such local partnerships will be reinforced by the participatory </w:t>
      </w:r>
      <w:r w:rsidRPr="0004101C">
        <w:rPr>
          <w:b/>
          <w:i/>
          <w:sz w:val="22"/>
          <w:szCs w:val="22"/>
        </w:rPr>
        <w:t>local strategic planning processes</w:t>
      </w:r>
      <w:r w:rsidRPr="0004101C">
        <w:rPr>
          <w:sz w:val="22"/>
          <w:szCs w:val="22"/>
        </w:rPr>
        <w:t xml:space="preserve"> in localities where local strategies need to be designed. </w:t>
      </w:r>
    </w:p>
    <w:p w14:paraId="5C0DEF45" w14:textId="77777777" w:rsidR="003D0067" w:rsidRPr="0004101C" w:rsidRDefault="003D0067" w:rsidP="003D0067">
      <w:pPr>
        <w:spacing w:before="120" w:after="120"/>
        <w:jc w:val="both"/>
        <w:rPr>
          <w:iCs/>
          <w:spacing w:val="-2"/>
          <w:sz w:val="22"/>
          <w:szCs w:val="22"/>
          <w:lang w:eastAsia="en-US"/>
        </w:rPr>
      </w:pPr>
      <w:r w:rsidRPr="0004101C">
        <w:rPr>
          <w:sz w:val="22"/>
          <w:szCs w:val="22"/>
        </w:rPr>
        <w:t>In all localities the Action will encourage participatory policy design and delivery by facilitating pro-active engagement of local partnerships in important steps of the local decision-making processes, thus strengthening civic engagement in local affairs and bringing a sense of community-led local development. Local development partnership mechanisms will play significant role in decision-making, management, implementation and public scrutiny of the activities</w:t>
      </w:r>
      <w:r w:rsidR="009A4229" w:rsidRPr="0004101C">
        <w:rPr>
          <w:sz w:val="22"/>
          <w:szCs w:val="22"/>
        </w:rPr>
        <w:t xml:space="preserve"> and</w:t>
      </w:r>
      <w:r w:rsidRPr="0004101C">
        <w:rPr>
          <w:sz w:val="22"/>
          <w:szCs w:val="22"/>
        </w:rPr>
        <w:t xml:space="preserve"> sub-activities implemented within the life-span of the Action. </w:t>
      </w:r>
      <w:r w:rsidRPr="0004101C">
        <w:rPr>
          <w:iCs/>
          <w:spacing w:val="-2"/>
          <w:sz w:val="22"/>
          <w:szCs w:val="22"/>
          <w:lang w:eastAsia="en-US"/>
        </w:rPr>
        <w:t xml:space="preserve">In the longer term, these efforts will lead to more responsive and engaged citizenry, voicing out of the socially excluded groups and increased public trust in local governments. </w:t>
      </w:r>
    </w:p>
    <w:p w14:paraId="1DA103AF" w14:textId="77777777" w:rsidR="003D0067" w:rsidRPr="0004101C" w:rsidRDefault="003D0067" w:rsidP="003D0067">
      <w:pPr>
        <w:spacing w:before="120" w:after="120"/>
        <w:jc w:val="both"/>
        <w:rPr>
          <w:iCs/>
          <w:spacing w:val="-2"/>
          <w:sz w:val="22"/>
          <w:szCs w:val="22"/>
          <w:lang w:eastAsia="en-US"/>
        </w:rPr>
      </w:pPr>
      <w:r w:rsidRPr="0004101C">
        <w:rPr>
          <w:iCs/>
          <w:spacing w:val="-2"/>
          <w:sz w:val="22"/>
          <w:szCs w:val="22"/>
          <w:lang w:eastAsia="en-US"/>
        </w:rPr>
        <w:t xml:space="preserve">From the viewpoint of the Action, the outputs and results from this activity will </w:t>
      </w:r>
      <w:r w:rsidR="0086001F" w:rsidRPr="0004101C">
        <w:rPr>
          <w:iCs/>
          <w:spacing w:val="-2"/>
          <w:sz w:val="22"/>
          <w:szCs w:val="22"/>
          <w:lang w:eastAsia="en-US"/>
        </w:rPr>
        <w:t>reinforce public scrutiny for Activities 1.2, 1.3 and 2.1</w:t>
      </w:r>
      <w:r w:rsidR="00BF3585" w:rsidRPr="0004101C">
        <w:rPr>
          <w:iCs/>
          <w:spacing w:val="-2"/>
          <w:sz w:val="22"/>
          <w:szCs w:val="22"/>
          <w:lang w:eastAsia="en-US"/>
        </w:rPr>
        <w:t>.</w:t>
      </w:r>
      <w:r w:rsidR="0086001F" w:rsidRPr="0004101C">
        <w:rPr>
          <w:iCs/>
          <w:spacing w:val="-2"/>
          <w:sz w:val="22"/>
          <w:szCs w:val="22"/>
          <w:lang w:eastAsia="en-US"/>
        </w:rPr>
        <w:t xml:space="preserve">, while local development strategies will </w:t>
      </w:r>
      <w:r w:rsidRPr="0004101C">
        <w:rPr>
          <w:iCs/>
          <w:spacing w:val="-2"/>
          <w:sz w:val="22"/>
          <w:szCs w:val="22"/>
          <w:lang w:eastAsia="en-US"/>
        </w:rPr>
        <w:t xml:space="preserve">serve as investment platforms and inform Activities 2.1, 2.2, 3.1 and 3.2 of the Action. </w:t>
      </w:r>
    </w:p>
    <w:p w14:paraId="45170D57" w14:textId="77777777" w:rsidR="003D0067" w:rsidRPr="0004101C" w:rsidRDefault="003D0067" w:rsidP="003D0067">
      <w:pPr>
        <w:spacing w:before="240" w:after="120"/>
        <w:jc w:val="both"/>
        <w:rPr>
          <w:iCs/>
          <w:spacing w:val="-2"/>
          <w:sz w:val="22"/>
          <w:szCs w:val="22"/>
          <w:u w:val="single"/>
          <w:lang w:eastAsia="en-US"/>
        </w:rPr>
      </w:pPr>
      <w:r w:rsidRPr="0004101C">
        <w:rPr>
          <w:iCs/>
          <w:spacing w:val="-2"/>
          <w:sz w:val="22"/>
          <w:szCs w:val="22"/>
          <w:u w:val="single"/>
          <w:lang w:eastAsia="en-US"/>
        </w:rPr>
        <w:t>Sub-activity 1.1.1: Selection of partner local governments</w:t>
      </w:r>
    </w:p>
    <w:p w14:paraId="2067A85C" w14:textId="77777777" w:rsidR="003D0067" w:rsidRPr="0004101C" w:rsidRDefault="003D0067" w:rsidP="003D0067">
      <w:pPr>
        <w:spacing w:before="120" w:after="120"/>
        <w:jc w:val="both"/>
        <w:rPr>
          <w:spacing w:val="-2"/>
          <w:sz w:val="22"/>
          <w:szCs w:val="22"/>
        </w:rPr>
      </w:pPr>
      <w:r w:rsidRPr="0004101C">
        <w:rPr>
          <w:iCs/>
          <w:spacing w:val="-2"/>
          <w:sz w:val="22"/>
          <w:szCs w:val="22"/>
          <w:lang w:eastAsia="en-US"/>
        </w:rPr>
        <w:t xml:space="preserve">In the inception phase, the team will design the selection criteria and process, considering the key parameters provided in </w:t>
      </w:r>
      <w:r w:rsidRPr="002523C8">
        <w:rPr>
          <w:iCs/>
          <w:spacing w:val="-2"/>
          <w:sz w:val="22"/>
          <w:szCs w:val="22"/>
          <w:lang w:eastAsia="en-US"/>
        </w:rPr>
        <w:t>section 2.1.1.3 of</w:t>
      </w:r>
      <w:r w:rsidRPr="0004101C">
        <w:rPr>
          <w:iCs/>
          <w:spacing w:val="-2"/>
          <w:sz w:val="22"/>
          <w:szCs w:val="22"/>
          <w:lang w:eastAsia="en-US"/>
        </w:rPr>
        <w:t xml:space="preserve"> the </w:t>
      </w:r>
      <w:r w:rsidR="002523C8">
        <w:rPr>
          <w:iCs/>
          <w:spacing w:val="-2"/>
          <w:sz w:val="22"/>
          <w:szCs w:val="22"/>
          <w:lang w:eastAsia="en-US"/>
        </w:rPr>
        <w:t xml:space="preserve">Description of </w:t>
      </w:r>
      <w:r w:rsidRPr="0004101C">
        <w:rPr>
          <w:iCs/>
          <w:spacing w:val="-2"/>
          <w:sz w:val="22"/>
          <w:szCs w:val="22"/>
          <w:lang w:eastAsia="en-US"/>
        </w:rPr>
        <w:t xml:space="preserve">Action. Following endorsement of the criteria by the Project Board, the Open Call for Expression of </w:t>
      </w:r>
      <w:r w:rsidR="0003786B">
        <w:rPr>
          <w:iCs/>
          <w:spacing w:val="-2"/>
          <w:sz w:val="22"/>
          <w:szCs w:val="22"/>
          <w:lang w:eastAsia="en-US"/>
        </w:rPr>
        <w:t>I</w:t>
      </w:r>
      <w:r w:rsidRPr="0004101C">
        <w:rPr>
          <w:iCs/>
          <w:spacing w:val="-2"/>
          <w:sz w:val="22"/>
          <w:szCs w:val="22"/>
          <w:lang w:eastAsia="en-US"/>
        </w:rPr>
        <w:t xml:space="preserve">nterest will be announced. </w:t>
      </w:r>
      <w:r w:rsidRPr="0004101C">
        <w:rPr>
          <w:spacing w:val="-2"/>
          <w:sz w:val="22"/>
          <w:szCs w:val="22"/>
        </w:rPr>
        <w:t xml:space="preserve">Prior to final selection, as necessary, the Action team will conduct assessment visits in potential </w:t>
      </w:r>
      <w:r w:rsidR="0003786B">
        <w:rPr>
          <w:spacing w:val="-2"/>
          <w:sz w:val="22"/>
          <w:szCs w:val="22"/>
        </w:rPr>
        <w:t xml:space="preserve">partner </w:t>
      </w:r>
      <w:r w:rsidRPr="0004101C">
        <w:rPr>
          <w:spacing w:val="-2"/>
          <w:sz w:val="22"/>
          <w:szCs w:val="22"/>
        </w:rPr>
        <w:t>localities.</w:t>
      </w:r>
    </w:p>
    <w:p w14:paraId="43B29E86" w14:textId="77777777" w:rsidR="003D0067" w:rsidRPr="0004101C" w:rsidRDefault="003D0067" w:rsidP="003D0067">
      <w:pPr>
        <w:spacing w:before="120" w:after="120"/>
        <w:jc w:val="both"/>
        <w:rPr>
          <w:iCs/>
          <w:spacing w:val="-2"/>
          <w:sz w:val="22"/>
          <w:szCs w:val="22"/>
          <w:lang w:eastAsia="en-US"/>
        </w:rPr>
      </w:pPr>
      <w:r w:rsidRPr="0004101C">
        <w:rPr>
          <w:spacing w:val="-2"/>
          <w:sz w:val="22"/>
          <w:szCs w:val="22"/>
        </w:rPr>
        <w:t xml:space="preserve">Final approval of partner local governments will be </w:t>
      </w:r>
      <w:r w:rsidR="0086001F" w:rsidRPr="0004101C">
        <w:rPr>
          <w:spacing w:val="-2"/>
          <w:sz w:val="22"/>
          <w:szCs w:val="22"/>
        </w:rPr>
        <w:t xml:space="preserve">also </w:t>
      </w:r>
      <w:r w:rsidRPr="0004101C">
        <w:rPr>
          <w:spacing w:val="-2"/>
          <w:sz w:val="22"/>
          <w:szCs w:val="22"/>
        </w:rPr>
        <w:t xml:space="preserve">endorsed by the Project Board, based on the proposal of the Action team. Working relations with the selected local governments will be established through Memoranda of </w:t>
      </w:r>
      <w:r w:rsidRPr="0004101C">
        <w:rPr>
          <w:iCs/>
          <w:spacing w:val="-2"/>
          <w:sz w:val="22"/>
          <w:szCs w:val="22"/>
          <w:lang w:eastAsia="en-US"/>
        </w:rPr>
        <w:t xml:space="preserve">Understanding defining </w:t>
      </w:r>
      <w:r w:rsidRPr="003009A6">
        <w:rPr>
          <w:iCs/>
          <w:spacing w:val="-2"/>
          <w:sz w:val="22"/>
          <w:szCs w:val="22"/>
          <w:lang w:eastAsia="en-US"/>
        </w:rPr>
        <w:t>partners’ responsibilities in the Action implementation</w:t>
      </w:r>
      <w:r w:rsidR="0003786B" w:rsidRPr="003009A6">
        <w:rPr>
          <w:iCs/>
          <w:spacing w:val="-2"/>
          <w:sz w:val="22"/>
          <w:szCs w:val="22"/>
          <w:lang w:eastAsia="en-US"/>
        </w:rPr>
        <w:t>, including, among others, co-</w:t>
      </w:r>
      <w:r w:rsidRPr="003009A6">
        <w:rPr>
          <w:iCs/>
          <w:spacing w:val="-2"/>
          <w:sz w:val="22"/>
          <w:szCs w:val="22"/>
          <w:lang w:eastAsia="en-US"/>
        </w:rPr>
        <w:t>financi</w:t>
      </w:r>
      <w:r w:rsidR="0003786B" w:rsidRPr="003009A6">
        <w:rPr>
          <w:iCs/>
          <w:spacing w:val="-2"/>
          <w:sz w:val="22"/>
          <w:szCs w:val="22"/>
          <w:lang w:eastAsia="en-US"/>
        </w:rPr>
        <w:t>ng</w:t>
      </w:r>
      <w:r w:rsidRPr="003009A6">
        <w:rPr>
          <w:iCs/>
          <w:spacing w:val="-2"/>
          <w:sz w:val="22"/>
          <w:szCs w:val="22"/>
          <w:lang w:eastAsia="en-US"/>
        </w:rPr>
        <w:t xml:space="preserve"> commitment, </w:t>
      </w:r>
      <w:r w:rsidR="0003786B" w:rsidRPr="003009A6">
        <w:rPr>
          <w:iCs/>
          <w:spacing w:val="-2"/>
          <w:sz w:val="22"/>
          <w:szCs w:val="22"/>
          <w:lang w:eastAsia="en-US"/>
        </w:rPr>
        <w:t xml:space="preserve">dedication </w:t>
      </w:r>
      <w:r w:rsidRPr="003009A6">
        <w:rPr>
          <w:iCs/>
          <w:spacing w:val="-2"/>
          <w:sz w:val="22"/>
          <w:szCs w:val="22"/>
          <w:lang w:eastAsia="en-US"/>
        </w:rPr>
        <w:t xml:space="preserve">to Action-facilitated reform processes and principles of work, commitment to social inclusion, etc. </w:t>
      </w:r>
      <w:r w:rsidR="0086001F" w:rsidRPr="003009A6">
        <w:rPr>
          <w:rFonts w:eastAsiaTheme="minorHAnsi"/>
          <w:spacing w:val="-2"/>
          <w:sz w:val="22"/>
          <w:szCs w:val="22"/>
          <w:lang w:eastAsia="en-US"/>
        </w:rPr>
        <w:t xml:space="preserve">The Action will, however, reserve the right, through support by the Project Board, to </w:t>
      </w:r>
      <w:r w:rsidR="0003786B" w:rsidRPr="003009A6">
        <w:rPr>
          <w:rFonts w:eastAsiaTheme="minorHAnsi"/>
          <w:spacing w:val="-2"/>
          <w:sz w:val="22"/>
          <w:szCs w:val="22"/>
          <w:lang w:eastAsia="en-US"/>
        </w:rPr>
        <w:t>cease</w:t>
      </w:r>
      <w:r w:rsidR="0086001F" w:rsidRPr="003009A6">
        <w:rPr>
          <w:rFonts w:eastAsiaTheme="minorHAnsi"/>
          <w:spacing w:val="-2"/>
          <w:sz w:val="22"/>
          <w:szCs w:val="22"/>
          <w:lang w:eastAsia="en-US"/>
        </w:rPr>
        <w:t xml:space="preserve"> </w:t>
      </w:r>
      <w:r w:rsidR="00324C21" w:rsidRPr="003009A6">
        <w:rPr>
          <w:rFonts w:eastAsiaTheme="minorHAnsi"/>
          <w:spacing w:val="-2"/>
          <w:sz w:val="22"/>
          <w:szCs w:val="22"/>
          <w:lang w:eastAsia="en-US"/>
        </w:rPr>
        <w:t xml:space="preserve">further </w:t>
      </w:r>
      <w:r w:rsidR="0086001F" w:rsidRPr="003009A6">
        <w:rPr>
          <w:rFonts w:eastAsiaTheme="minorHAnsi"/>
          <w:spacing w:val="-2"/>
          <w:sz w:val="22"/>
          <w:szCs w:val="22"/>
          <w:lang w:eastAsia="en-US"/>
        </w:rPr>
        <w:t xml:space="preserve">support to any selected local government which fails to </w:t>
      </w:r>
      <w:r w:rsidR="0003786B" w:rsidRPr="003009A6">
        <w:rPr>
          <w:rFonts w:eastAsiaTheme="minorHAnsi"/>
          <w:spacing w:val="-2"/>
          <w:sz w:val="22"/>
          <w:szCs w:val="22"/>
          <w:lang w:eastAsia="en-US"/>
        </w:rPr>
        <w:t xml:space="preserve">deliver on its </w:t>
      </w:r>
      <w:r w:rsidR="0086001F" w:rsidRPr="003009A6">
        <w:rPr>
          <w:rFonts w:eastAsiaTheme="minorHAnsi"/>
          <w:spacing w:val="-2"/>
          <w:sz w:val="22"/>
          <w:szCs w:val="22"/>
          <w:lang w:eastAsia="en-US"/>
        </w:rPr>
        <w:t>commit</w:t>
      </w:r>
      <w:r w:rsidR="0003786B" w:rsidRPr="003009A6">
        <w:rPr>
          <w:rFonts w:eastAsiaTheme="minorHAnsi"/>
          <w:spacing w:val="-2"/>
          <w:sz w:val="22"/>
          <w:szCs w:val="22"/>
          <w:lang w:eastAsia="en-US"/>
        </w:rPr>
        <w:t>ments</w:t>
      </w:r>
      <w:r w:rsidR="0086001F" w:rsidRPr="003009A6">
        <w:rPr>
          <w:rFonts w:eastAsiaTheme="minorHAnsi"/>
          <w:sz w:val="22"/>
          <w:szCs w:val="22"/>
          <w:lang w:eastAsia="en-US"/>
        </w:rPr>
        <w:t>.</w:t>
      </w:r>
    </w:p>
    <w:p w14:paraId="367850FF" w14:textId="77777777" w:rsidR="003D0067" w:rsidRPr="0004101C" w:rsidRDefault="003D0067" w:rsidP="003D0067">
      <w:pPr>
        <w:spacing w:before="120" w:after="120"/>
        <w:jc w:val="both"/>
        <w:rPr>
          <w:b/>
          <w:bCs/>
          <w:i/>
          <w:sz w:val="22"/>
          <w:szCs w:val="22"/>
        </w:rPr>
      </w:pPr>
      <w:r w:rsidRPr="0004101C">
        <w:rPr>
          <w:sz w:val="22"/>
          <w:szCs w:val="22"/>
        </w:rPr>
        <w:t xml:space="preserve">Partner local governments will be selected </w:t>
      </w:r>
      <w:r w:rsidRPr="00995563">
        <w:rPr>
          <w:i/>
          <w:sz w:val="22"/>
          <w:szCs w:val="22"/>
        </w:rPr>
        <w:t>during the inception phase</w:t>
      </w:r>
      <w:r w:rsidRPr="0004101C">
        <w:rPr>
          <w:sz w:val="22"/>
          <w:szCs w:val="22"/>
        </w:rPr>
        <w:t>.</w:t>
      </w:r>
    </w:p>
    <w:p w14:paraId="40C82A11" w14:textId="77777777" w:rsidR="003D0067" w:rsidRPr="0004101C" w:rsidRDefault="003D0067" w:rsidP="005C3F20">
      <w:pPr>
        <w:spacing w:before="240" w:after="120"/>
        <w:jc w:val="both"/>
        <w:rPr>
          <w:iCs/>
          <w:spacing w:val="-2"/>
          <w:sz w:val="22"/>
          <w:szCs w:val="22"/>
          <w:u w:val="single"/>
          <w:lang w:eastAsia="en-US"/>
        </w:rPr>
      </w:pPr>
      <w:r w:rsidRPr="0004101C">
        <w:rPr>
          <w:iCs/>
          <w:spacing w:val="-2"/>
          <w:sz w:val="22"/>
          <w:szCs w:val="22"/>
          <w:u w:val="single"/>
          <w:lang w:eastAsia="en-US"/>
        </w:rPr>
        <w:t>Sub-activity 1.1.2: Strengthening of local development partnerships as community-led development mechanisms</w:t>
      </w:r>
    </w:p>
    <w:p w14:paraId="5A02A970" w14:textId="77777777" w:rsidR="007C1C82" w:rsidRPr="00952500" w:rsidRDefault="0003786B" w:rsidP="005C3F20">
      <w:pPr>
        <w:spacing w:before="120" w:after="120"/>
        <w:jc w:val="both"/>
        <w:rPr>
          <w:sz w:val="22"/>
          <w:szCs w:val="22"/>
        </w:rPr>
      </w:pPr>
      <w:r w:rsidRPr="00952500">
        <w:rPr>
          <w:sz w:val="22"/>
          <w:szCs w:val="22"/>
        </w:rPr>
        <w:t>Establishment</w:t>
      </w:r>
      <w:r w:rsidR="003D0067" w:rsidRPr="00952500">
        <w:rPr>
          <w:sz w:val="22"/>
          <w:szCs w:val="22"/>
        </w:rPr>
        <w:t xml:space="preserve">/strengthening of local development partnership mechanisms will be initiated by local governments in all target localities, through </w:t>
      </w:r>
      <w:r w:rsidRPr="00952500">
        <w:rPr>
          <w:sz w:val="22"/>
          <w:szCs w:val="22"/>
        </w:rPr>
        <w:t xml:space="preserve">a call </w:t>
      </w:r>
      <w:r w:rsidR="003D0067" w:rsidRPr="00952500">
        <w:rPr>
          <w:sz w:val="22"/>
          <w:szCs w:val="22"/>
        </w:rPr>
        <w:t>to all socio-economic stakeholders at the local level. In cases</w:t>
      </w:r>
      <w:r w:rsidR="003D6315" w:rsidRPr="00952500">
        <w:rPr>
          <w:sz w:val="22"/>
          <w:szCs w:val="22"/>
        </w:rPr>
        <w:t xml:space="preserve"> where there are already similar participatory mechanisms (such as Partnership Groups for local strategic planning, community forums, etc.) in target localities</w:t>
      </w:r>
      <w:r w:rsidR="003D0067" w:rsidRPr="00952500">
        <w:rPr>
          <w:sz w:val="22"/>
          <w:szCs w:val="22"/>
        </w:rPr>
        <w:t xml:space="preserve">, </w:t>
      </w:r>
      <w:r w:rsidR="003D5F17" w:rsidRPr="00952500">
        <w:rPr>
          <w:sz w:val="22"/>
          <w:szCs w:val="22"/>
        </w:rPr>
        <w:t xml:space="preserve">the Action will encourage their </w:t>
      </w:r>
      <w:r w:rsidR="003D0067" w:rsidRPr="00952500">
        <w:rPr>
          <w:sz w:val="22"/>
          <w:szCs w:val="22"/>
        </w:rPr>
        <w:t>furthe</w:t>
      </w:r>
      <w:r w:rsidR="00952500" w:rsidRPr="00952500">
        <w:rPr>
          <w:sz w:val="22"/>
          <w:szCs w:val="22"/>
        </w:rPr>
        <w:t>r utilisation and vitalisation.</w:t>
      </w:r>
    </w:p>
    <w:p w14:paraId="332B10AB" w14:textId="77777777" w:rsidR="003D0067" w:rsidRPr="0004101C" w:rsidRDefault="003D0067" w:rsidP="005C3F20">
      <w:pPr>
        <w:spacing w:before="120" w:after="120"/>
        <w:jc w:val="both"/>
        <w:rPr>
          <w:bCs/>
          <w:spacing w:val="-2"/>
          <w:sz w:val="22"/>
          <w:szCs w:val="22"/>
        </w:rPr>
      </w:pPr>
      <w:r w:rsidRPr="0004101C">
        <w:rPr>
          <w:spacing w:val="-2"/>
          <w:sz w:val="22"/>
          <w:szCs w:val="22"/>
        </w:rPr>
        <w:t xml:space="preserve">Local development partnerships will bring </w:t>
      </w:r>
      <w:r w:rsidR="003D5F17">
        <w:rPr>
          <w:spacing w:val="-2"/>
          <w:sz w:val="22"/>
          <w:szCs w:val="22"/>
        </w:rPr>
        <w:t xml:space="preserve">together </w:t>
      </w:r>
      <w:r w:rsidRPr="0004101C">
        <w:rPr>
          <w:spacing w:val="-2"/>
          <w:sz w:val="22"/>
          <w:szCs w:val="22"/>
        </w:rPr>
        <w:t xml:space="preserve">representatives from local governments, local institutions, civil society organisations, individual citizens and </w:t>
      </w:r>
      <w:r w:rsidR="00324C21">
        <w:rPr>
          <w:spacing w:val="-2"/>
          <w:sz w:val="22"/>
          <w:szCs w:val="22"/>
        </w:rPr>
        <w:t>renowned local community members</w:t>
      </w:r>
      <w:r w:rsidRPr="0004101C">
        <w:rPr>
          <w:spacing w:val="-2"/>
          <w:sz w:val="22"/>
          <w:szCs w:val="22"/>
        </w:rPr>
        <w:t>, representatives from local communities/</w:t>
      </w:r>
      <w:r w:rsidRPr="0004101C">
        <w:rPr>
          <w:i/>
          <w:spacing w:val="-2"/>
          <w:sz w:val="22"/>
          <w:szCs w:val="22"/>
        </w:rPr>
        <w:t xml:space="preserve">mjesne zajednice, </w:t>
      </w:r>
      <w:r w:rsidRPr="0004101C">
        <w:rPr>
          <w:spacing w:val="-2"/>
          <w:sz w:val="22"/>
          <w:szCs w:val="22"/>
        </w:rPr>
        <w:t xml:space="preserve">citizens’ groups, </w:t>
      </w:r>
      <w:r w:rsidR="007C1C82" w:rsidRPr="0004101C">
        <w:rPr>
          <w:spacing w:val="-2"/>
          <w:sz w:val="22"/>
          <w:szCs w:val="22"/>
        </w:rPr>
        <w:t xml:space="preserve">individuals and businesses from </w:t>
      </w:r>
      <w:r w:rsidRPr="0004101C">
        <w:rPr>
          <w:spacing w:val="-2"/>
          <w:sz w:val="22"/>
          <w:szCs w:val="22"/>
        </w:rPr>
        <w:t>diaspora</w:t>
      </w:r>
      <w:r w:rsidR="003D5F17">
        <w:rPr>
          <w:spacing w:val="-2"/>
          <w:sz w:val="22"/>
          <w:szCs w:val="22"/>
        </w:rPr>
        <w:t xml:space="preserve"> (where relevant)</w:t>
      </w:r>
      <w:r w:rsidRPr="0004101C">
        <w:rPr>
          <w:spacing w:val="-2"/>
          <w:sz w:val="22"/>
          <w:szCs w:val="22"/>
        </w:rPr>
        <w:t>, private sector, media and academia. Particular attention will be p</w:t>
      </w:r>
      <w:r w:rsidR="003D5F17">
        <w:rPr>
          <w:spacing w:val="-2"/>
          <w:sz w:val="22"/>
          <w:szCs w:val="22"/>
        </w:rPr>
        <w:t xml:space="preserve">aid </w:t>
      </w:r>
      <w:r w:rsidRPr="0004101C">
        <w:rPr>
          <w:spacing w:val="-2"/>
          <w:sz w:val="22"/>
          <w:szCs w:val="22"/>
        </w:rPr>
        <w:t>to effectively engag</w:t>
      </w:r>
      <w:r w:rsidR="003D5F17">
        <w:rPr>
          <w:spacing w:val="-2"/>
          <w:sz w:val="22"/>
          <w:szCs w:val="22"/>
        </w:rPr>
        <w:t xml:space="preserve">ing </w:t>
      </w:r>
      <w:r w:rsidRPr="0004101C">
        <w:rPr>
          <w:spacing w:val="-2"/>
          <w:sz w:val="22"/>
          <w:szCs w:val="22"/>
        </w:rPr>
        <w:t>the socially excluded and vulnerable groups</w:t>
      </w:r>
      <w:r w:rsidR="003D5F17">
        <w:rPr>
          <w:spacing w:val="-2"/>
          <w:sz w:val="22"/>
          <w:szCs w:val="22"/>
        </w:rPr>
        <w:t>,</w:t>
      </w:r>
      <w:r w:rsidRPr="0004101C">
        <w:rPr>
          <w:spacing w:val="-2"/>
          <w:sz w:val="22"/>
          <w:szCs w:val="22"/>
        </w:rPr>
        <w:t xml:space="preserve"> </w:t>
      </w:r>
      <w:r w:rsidR="003D5F17">
        <w:rPr>
          <w:spacing w:val="-2"/>
          <w:sz w:val="22"/>
          <w:szCs w:val="22"/>
        </w:rPr>
        <w:t>e</w:t>
      </w:r>
      <w:r w:rsidRPr="0004101C">
        <w:rPr>
          <w:spacing w:val="-2"/>
          <w:sz w:val="22"/>
          <w:szCs w:val="22"/>
        </w:rPr>
        <w:t xml:space="preserve">ither directly or through organised representation, as well as </w:t>
      </w:r>
      <w:r w:rsidR="003D5F17">
        <w:rPr>
          <w:spacing w:val="-2"/>
          <w:sz w:val="22"/>
          <w:szCs w:val="22"/>
        </w:rPr>
        <w:t>to</w:t>
      </w:r>
      <w:r w:rsidR="003D5F17" w:rsidRPr="0004101C">
        <w:rPr>
          <w:spacing w:val="-2"/>
          <w:sz w:val="22"/>
          <w:szCs w:val="22"/>
        </w:rPr>
        <w:t xml:space="preserve"> </w:t>
      </w:r>
      <w:r w:rsidRPr="0004101C">
        <w:rPr>
          <w:spacing w:val="-2"/>
          <w:sz w:val="22"/>
          <w:szCs w:val="22"/>
        </w:rPr>
        <w:t>equal gender representation. These participatory public councils will play both advisory, as well as public scrutiny role in local decision-making processes (</w:t>
      </w:r>
      <w:r w:rsidR="003D5F17">
        <w:rPr>
          <w:spacing w:val="-2"/>
          <w:sz w:val="22"/>
          <w:szCs w:val="22"/>
        </w:rPr>
        <w:t xml:space="preserve">e.g. in relation to </w:t>
      </w:r>
      <w:r w:rsidRPr="0004101C">
        <w:rPr>
          <w:spacing w:val="-2"/>
          <w:sz w:val="22"/>
          <w:szCs w:val="22"/>
        </w:rPr>
        <w:t xml:space="preserve">strategic planning; setting of priorities and local budgets; reviewing </w:t>
      </w:r>
      <w:r w:rsidR="003D5F17">
        <w:rPr>
          <w:spacing w:val="-2"/>
          <w:sz w:val="22"/>
          <w:szCs w:val="22"/>
        </w:rPr>
        <w:t xml:space="preserve">of </w:t>
      </w:r>
      <w:r w:rsidR="003D5F17" w:rsidRPr="0004101C">
        <w:rPr>
          <w:spacing w:val="-2"/>
          <w:sz w:val="22"/>
          <w:szCs w:val="22"/>
        </w:rPr>
        <w:t>annual plans</w:t>
      </w:r>
      <w:r w:rsidR="003D5F17">
        <w:rPr>
          <w:spacing w:val="-2"/>
          <w:sz w:val="22"/>
          <w:szCs w:val="22"/>
        </w:rPr>
        <w:t>’</w:t>
      </w:r>
      <w:r w:rsidR="003D5F17" w:rsidRPr="0004101C">
        <w:rPr>
          <w:spacing w:val="-2"/>
          <w:sz w:val="22"/>
          <w:szCs w:val="22"/>
        </w:rPr>
        <w:t xml:space="preserve"> </w:t>
      </w:r>
      <w:r w:rsidRPr="0004101C">
        <w:rPr>
          <w:spacing w:val="-2"/>
          <w:sz w:val="22"/>
          <w:szCs w:val="22"/>
        </w:rPr>
        <w:t xml:space="preserve">implementation; citizens’ satisfaction </w:t>
      </w:r>
      <w:r w:rsidR="003D5F17">
        <w:rPr>
          <w:spacing w:val="-2"/>
          <w:sz w:val="22"/>
          <w:szCs w:val="22"/>
        </w:rPr>
        <w:t xml:space="preserve">with </w:t>
      </w:r>
      <w:r w:rsidRPr="0004101C">
        <w:rPr>
          <w:spacing w:val="-2"/>
          <w:sz w:val="22"/>
          <w:szCs w:val="22"/>
        </w:rPr>
        <w:t xml:space="preserve">service delivery; </w:t>
      </w:r>
      <w:r w:rsidR="003D5F17">
        <w:rPr>
          <w:spacing w:val="-2"/>
          <w:sz w:val="22"/>
          <w:szCs w:val="22"/>
        </w:rPr>
        <w:t xml:space="preserve">other relevant </w:t>
      </w:r>
      <w:r w:rsidRPr="0004101C">
        <w:rPr>
          <w:spacing w:val="-2"/>
          <w:sz w:val="22"/>
          <w:szCs w:val="22"/>
        </w:rPr>
        <w:t>decisions)</w:t>
      </w:r>
      <w:r w:rsidRPr="0004101C">
        <w:rPr>
          <w:bCs/>
          <w:spacing w:val="-2"/>
          <w:sz w:val="22"/>
          <w:szCs w:val="22"/>
        </w:rPr>
        <w:t xml:space="preserve">. </w:t>
      </w:r>
    </w:p>
    <w:p w14:paraId="162B47F1" w14:textId="77777777" w:rsidR="003D0067" w:rsidRPr="0004101C" w:rsidRDefault="003D0067" w:rsidP="005C3F20">
      <w:pPr>
        <w:spacing w:before="120" w:after="120"/>
        <w:jc w:val="both"/>
        <w:rPr>
          <w:sz w:val="22"/>
          <w:szCs w:val="22"/>
        </w:rPr>
      </w:pPr>
      <w:r w:rsidRPr="0004101C">
        <w:rPr>
          <w:bCs/>
          <w:sz w:val="22"/>
          <w:szCs w:val="22"/>
        </w:rPr>
        <w:t>Local development partnerships</w:t>
      </w:r>
      <w:r w:rsidRPr="0004101C">
        <w:rPr>
          <w:sz w:val="22"/>
          <w:szCs w:val="22"/>
        </w:rPr>
        <w:t xml:space="preserve"> will be formalised through signature of engagement by all members and will have their Terms of Reference, defining roles and responsibilities, representation mechanisms, modus operandi and frequency of gathering. Prior to establishing the participatory body, a simple stakeholder analysis will be conducted in each locality, so as to make sure all relevant interested parties will be invited to engage. Innovative and effective approaches on how to utilise ICTs </w:t>
      </w:r>
      <w:r w:rsidR="003D5F17">
        <w:rPr>
          <w:sz w:val="22"/>
          <w:szCs w:val="22"/>
        </w:rPr>
        <w:t>for</w:t>
      </w:r>
      <w:r w:rsidR="003D5F17" w:rsidRPr="0004101C">
        <w:rPr>
          <w:sz w:val="22"/>
          <w:szCs w:val="22"/>
        </w:rPr>
        <w:t xml:space="preserve"> </w:t>
      </w:r>
      <w:r w:rsidRPr="0004101C">
        <w:rPr>
          <w:sz w:val="22"/>
          <w:szCs w:val="22"/>
        </w:rPr>
        <w:t>citizen participation will also be explored and piloted (</w:t>
      </w:r>
      <w:r w:rsidR="003D5F17">
        <w:rPr>
          <w:sz w:val="22"/>
          <w:szCs w:val="22"/>
        </w:rPr>
        <w:t xml:space="preserve">e.g. </w:t>
      </w:r>
      <w:r w:rsidRPr="0004101C">
        <w:rPr>
          <w:sz w:val="22"/>
          <w:szCs w:val="22"/>
        </w:rPr>
        <w:t>website citizen forums, SMS info-sharing for fast citizens’ feedback, social media, etc.).</w:t>
      </w:r>
    </w:p>
    <w:p w14:paraId="15739789" w14:textId="77777777" w:rsidR="003D0067" w:rsidRPr="0004101C" w:rsidRDefault="003D0067" w:rsidP="003D0067">
      <w:pPr>
        <w:spacing w:before="120" w:after="120"/>
        <w:jc w:val="both"/>
        <w:rPr>
          <w:sz w:val="22"/>
          <w:szCs w:val="22"/>
        </w:rPr>
      </w:pPr>
      <w:r w:rsidRPr="0004101C">
        <w:rPr>
          <w:sz w:val="22"/>
          <w:szCs w:val="22"/>
        </w:rPr>
        <w:t>Local development partnerships will be technically supported either by local gover</w:t>
      </w:r>
      <w:r w:rsidR="007C1C82" w:rsidRPr="0004101C">
        <w:rPr>
          <w:sz w:val="22"/>
          <w:szCs w:val="22"/>
        </w:rPr>
        <w:t>nments, or by designated by them</w:t>
      </w:r>
      <w:r w:rsidRPr="0004101C">
        <w:rPr>
          <w:sz w:val="22"/>
          <w:szCs w:val="22"/>
        </w:rPr>
        <w:t xml:space="preserve"> local development agency or organisation. Typically, and depending on the size of the locality, local development partnerships will vary from 30 to 100 members. Throughout the life-span of the Action, local development partnerships will convene at least 2 times per year, at milestone decision-making points</w:t>
      </w:r>
      <w:r w:rsidR="00582FAF">
        <w:rPr>
          <w:sz w:val="22"/>
          <w:szCs w:val="22"/>
        </w:rPr>
        <w:t xml:space="preserve"> of relevance to the Action</w:t>
      </w:r>
      <w:r w:rsidRPr="0004101C">
        <w:rPr>
          <w:sz w:val="22"/>
          <w:szCs w:val="22"/>
        </w:rPr>
        <w:t>.</w:t>
      </w:r>
    </w:p>
    <w:p w14:paraId="0E8911FA" w14:textId="77777777" w:rsidR="003D0067" w:rsidRPr="0004101C" w:rsidRDefault="003D0067" w:rsidP="003D0067">
      <w:pPr>
        <w:spacing w:before="120" w:after="120"/>
        <w:jc w:val="both"/>
        <w:rPr>
          <w:sz w:val="22"/>
          <w:szCs w:val="22"/>
        </w:rPr>
      </w:pPr>
      <w:r w:rsidRPr="0004101C">
        <w:rPr>
          <w:sz w:val="22"/>
          <w:szCs w:val="22"/>
        </w:rPr>
        <w:t xml:space="preserve">In order to support general capacity development of local development partnerships, awareness-raising and capacity development will be offered along the implementation of the Action. Small-scale information sessions, public debates and training for advocacy skills (particularly for the socially excluded) will be offered by the Action. Moreover, efforts will be placed on engaging the private sector, through targeted motivation meetings between local governments and the private sector.     </w:t>
      </w:r>
    </w:p>
    <w:p w14:paraId="3B8367EE" w14:textId="77777777" w:rsidR="003D0067" w:rsidRPr="0004101C" w:rsidRDefault="003D0067" w:rsidP="003D0067">
      <w:pPr>
        <w:spacing w:before="120" w:after="120"/>
        <w:jc w:val="both"/>
        <w:rPr>
          <w:sz w:val="22"/>
          <w:szCs w:val="22"/>
        </w:rPr>
      </w:pPr>
      <w:r w:rsidRPr="0004101C">
        <w:rPr>
          <w:sz w:val="22"/>
          <w:szCs w:val="22"/>
        </w:rPr>
        <w:t>Local development partnership mechanisms will be established/strengthened within all participating local governments.</w:t>
      </w:r>
    </w:p>
    <w:p w14:paraId="3B36F392" w14:textId="77777777" w:rsidR="003D0067" w:rsidRPr="0004101C" w:rsidRDefault="003D0067" w:rsidP="005C3F20">
      <w:pPr>
        <w:spacing w:before="240"/>
        <w:jc w:val="both"/>
        <w:rPr>
          <w:iCs/>
          <w:spacing w:val="-2"/>
          <w:sz w:val="22"/>
          <w:szCs w:val="22"/>
          <w:u w:val="single"/>
          <w:lang w:eastAsia="en-US"/>
        </w:rPr>
      </w:pPr>
      <w:r w:rsidRPr="0004101C">
        <w:rPr>
          <w:iCs/>
          <w:spacing w:val="-2"/>
          <w:sz w:val="22"/>
          <w:szCs w:val="22"/>
          <w:u w:val="single"/>
          <w:lang w:eastAsia="en-US"/>
        </w:rPr>
        <w:t>Sub-activity 1.1.3: Participatory local development planning</w:t>
      </w:r>
    </w:p>
    <w:p w14:paraId="462B0746" w14:textId="77777777" w:rsidR="003D0067" w:rsidRPr="005A281F" w:rsidRDefault="003D0067" w:rsidP="005C3F20">
      <w:pPr>
        <w:spacing w:before="120" w:after="120"/>
        <w:jc w:val="both"/>
        <w:rPr>
          <w:spacing w:val="-2"/>
          <w:sz w:val="22"/>
          <w:szCs w:val="22"/>
        </w:rPr>
      </w:pPr>
      <w:r w:rsidRPr="0004101C">
        <w:rPr>
          <w:spacing w:val="-2"/>
          <w:sz w:val="22"/>
          <w:szCs w:val="22"/>
        </w:rPr>
        <w:t>The main entry point for setting the longer-term development of localities is the local development strategy. By utilising participatory processes and based on the mainstream principles, approach and stages defined by the Methodology for Local Development Planning in Bosnia and Herzegovina</w:t>
      </w:r>
      <w:r w:rsidR="00582FAF">
        <w:rPr>
          <w:spacing w:val="-2"/>
          <w:sz w:val="22"/>
          <w:szCs w:val="22"/>
        </w:rPr>
        <w:t xml:space="preserve"> (MiPRO)</w:t>
      </w:r>
      <w:r w:rsidRPr="00D24224">
        <w:rPr>
          <w:spacing w:val="-2"/>
          <w:sz w:val="22"/>
          <w:szCs w:val="22"/>
          <w:vertAlign w:val="superscript"/>
        </w:rPr>
        <w:footnoteReference w:id="22"/>
      </w:r>
      <w:r w:rsidRPr="00D24224">
        <w:rPr>
          <w:spacing w:val="-2"/>
          <w:sz w:val="22"/>
          <w:szCs w:val="22"/>
        </w:rPr>
        <w:t>, the actions under this sub-activity will support at least 13 local governments to upgrade their strategic frameworks and define, together with their citizens, development priorities in social, economic and environmental areas. Th</w:t>
      </w:r>
      <w:r w:rsidR="00582FAF">
        <w:rPr>
          <w:spacing w:val="-2"/>
          <w:sz w:val="22"/>
          <w:szCs w:val="22"/>
        </w:rPr>
        <w:t xml:space="preserve">is </w:t>
      </w:r>
      <w:r w:rsidRPr="00D24224">
        <w:rPr>
          <w:spacing w:val="-2"/>
          <w:sz w:val="22"/>
          <w:szCs w:val="22"/>
        </w:rPr>
        <w:t>p</w:t>
      </w:r>
      <w:r w:rsidRPr="00B146D9">
        <w:rPr>
          <w:spacing w:val="-2"/>
          <w:sz w:val="22"/>
          <w:szCs w:val="22"/>
        </w:rPr>
        <w:t>rocess will</w:t>
      </w:r>
      <w:r w:rsidR="00582FAF">
        <w:rPr>
          <w:spacing w:val="-2"/>
          <w:sz w:val="22"/>
          <w:szCs w:val="22"/>
        </w:rPr>
        <w:t xml:space="preserve"> be optimised by</w:t>
      </w:r>
      <w:r w:rsidRPr="00B146D9">
        <w:rPr>
          <w:spacing w:val="-2"/>
          <w:sz w:val="22"/>
          <w:szCs w:val="22"/>
        </w:rPr>
        <w:t xml:space="preserve"> </w:t>
      </w:r>
      <w:r w:rsidR="00582FAF">
        <w:rPr>
          <w:spacing w:val="-2"/>
          <w:sz w:val="22"/>
          <w:szCs w:val="22"/>
        </w:rPr>
        <w:t xml:space="preserve">drawing on </w:t>
      </w:r>
      <w:r w:rsidRPr="00B146D9">
        <w:rPr>
          <w:spacing w:val="-2"/>
          <w:sz w:val="22"/>
          <w:szCs w:val="22"/>
        </w:rPr>
        <w:t xml:space="preserve">lessons learnt </w:t>
      </w:r>
      <w:r w:rsidR="007C1C82" w:rsidRPr="00B146D9">
        <w:rPr>
          <w:spacing w:val="-2"/>
          <w:sz w:val="22"/>
          <w:szCs w:val="22"/>
        </w:rPr>
        <w:t xml:space="preserve">and successful tools </w:t>
      </w:r>
      <w:r w:rsidRPr="005A281F">
        <w:rPr>
          <w:spacing w:val="-2"/>
          <w:sz w:val="22"/>
          <w:szCs w:val="22"/>
        </w:rPr>
        <w:t>from previous local planning experiences</w:t>
      </w:r>
      <w:r w:rsidR="007C1C82" w:rsidRPr="005A281F">
        <w:rPr>
          <w:spacing w:val="-2"/>
          <w:sz w:val="22"/>
          <w:szCs w:val="22"/>
        </w:rPr>
        <w:t>,</w:t>
      </w:r>
      <w:r w:rsidR="00582FAF">
        <w:rPr>
          <w:spacing w:val="-2"/>
          <w:sz w:val="22"/>
          <w:szCs w:val="22"/>
        </w:rPr>
        <w:t xml:space="preserve"> as well as by ensuring adequate expert </w:t>
      </w:r>
      <w:r w:rsidRPr="005A281F">
        <w:rPr>
          <w:spacing w:val="-2"/>
          <w:sz w:val="22"/>
          <w:szCs w:val="22"/>
        </w:rPr>
        <w:t xml:space="preserve">support.  </w:t>
      </w:r>
    </w:p>
    <w:p w14:paraId="7BC2DD18" w14:textId="77777777" w:rsidR="003D0067" w:rsidRPr="002447A3" w:rsidRDefault="003D0067" w:rsidP="005C3F20">
      <w:pPr>
        <w:spacing w:before="120" w:after="120"/>
        <w:jc w:val="both"/>
        <w:rPr>
          <w:sz w:val="22"/>
          <w:szCs w:val="22"/>
        </w:rPr>
      </w:pPr>
      <w:r w:rsidRPr="004C21B3">
        <w:rPr>
          <w:sz w:val="22"/>
          <w:szCs w:val="22"/>
        </w:rPr>
        <w:t xml:space="preserve">Upon selection of </w:t>
      </w:r>
      <w:r w:rsidR="00582FAF">
        <w:rPr>
          <w:sz w:val="22"/>
          <w:szCs w:val="22"/>
        </w:rPr>
        <w:t xml:space="preserve">partner </w:t>
      </w:r>
      <w:r w:rsidRPr="004C21B3">
        <w:rPr>
          <w:sz w:val="22"/>
          <w:szCs w:val="22"/>
        </w:rPr>
        <w:t xml:space="preserve">local governments, entry-point rapid assessments and socio-economic </w:t>
      </w:r>
      <w:r w:rsidRPr="003009A6">
        <w:rPr>
          <w:spacing w:val="-2"/>
          <w:sz w:val="22"/>
          <w:szCs w:val="22"/>
        </w:rPr>
        <w:t xml:space="preserve">analyses will be conducted by expert teams recruited by the Action. In parallel, all necessary preparatory steps will be initiated by local governments (setting planning teams, </w:t>
      </w:r>
      <w:r w:rsidR="00582FAF" w:rsidRPr="003009A6">
        <w:rPr>
          <w:spacing w:val="-2"/>
          <w:sz w:val="22"/>
          <w:szCs w:val="22"/>
        </w:rPr>
        <w:t xml:space="preserve">stakeholders’ analysis, </w:t>
      </w:r>
      <w:r w:rsidRPr="003009A6">
        <w:rPr>
          <w:spacing w:val="-2"/>
          <w:sz w:val="22"/>
          <w:szCs w:val="22"/>
        </w:rPr>
        <w:t xml:space="preserve">etc.), coupled with introductory capacity development on strategic planning for the planning teams. </w:t>
      </w:r>
      <w:r w:rsidR="00582FAF" w:rsidRPr="003009A6">
        <w:rPr>
          <w:spacing w:val="-2"/>
          <w:sz w:val="22"/>
          <w:szCs w:val="22"/>
        </w:rPr>
        <w:t>Serving as a basis for strategic planning activities, t</w:t>
      </w:r>
      <w:r w:rsidRPr="003009A6">
        <w:rPr>
          <w:spacing w:val="-2"/>
          <w:sz w:val="22"/>
          <w:szCs w:val="22"/>
        </w:rPr>
        <w:t>he assessments will be validated with local development partnerships</w:t>
      </w:r>
      <w:r w:rsidR="00582FAF" w:rsidRPr="003009A6">
        <w:rPr>
          <w:spacing w:val="-2"/>
          <w:sz w:val="22"/>
          <w:szCs w:val="22"/>
        </w:rPr>
        <w:t xml:space="preserve">. Moreover, they </w:t>
      </w:r>
      <w:r w:rsidRPr="003009A6">
        <w:rPr>
          <w:spacing w:val="-2"/>
          <w:sz w:val="22"/>
          <w:szCs w:val="22"/>
        </w:rPr>
        <w:t xml:space="preserve">will be used to tailor the level and scope of assistance to each partner local government. </w:t>
      </w:r>
    </w:p>
    <w:p w14:paraId="7DA8EBA9" w14:textId="77777777" w:rsidR="003D0067" w:rsidRPr="0004101C" w:rsidRDefault="003D0067" w:rsidP="005C3F20">
      <w:pPr>
        <w:spacing w:before="120" w:after="120"/>
        <w:jc w:val="both"/>
        <w:rPr>
          <w:sz w:val="22"/>
          <w:szCs w:val="22"/>
        </w:rPr>
      </w:pPr>
      <w:r w:rsidRPr="0004101C">
        <w:rPr>
          <w:sz w:val="22"/>
          <w:szCs w:val="22"/>
        </w:rPr>
        <w:t xml:space="preserve">Further, experts will support local planning teams and local </w:t>
      </w:r>
      <w:r w:rsidR="0065218A" w:rsidRPr="0004101C">
        <w:rPr>
          <w:sz w:val="22"/>
          <w:szCs w:val="22"/>
        </w:rPr>
        <w:t xml:space="preserve">development </w:t>
      </w:r>
      <w:r w:rsidRPr="0004101C">
        <w:rPr>
          <w:sz w:val="22"/>
          <w:szCs w:val="22"/>
        </w:rPr>
        <w:t>partnerships to define development vision</w:t>
      </w:r>
      <w:r w:rsidR="0065218A" w:rsidRPr="0004101C">
        <w:rPr>
          <w:sz w:val="22"/>
          <w:szCs w:val="22"/>
        </w:rPr>
        <w:t xml:space="preserve"> and</w:t>
      </w:r>
      <w:r w:rsidRPr="0004101C">
        <w:rPr>
          <w:sz w:val="22"/>
          <w:szCs w:val="22"/>
        </w:rPr>
        <w:t xml:space="preserve"> objectives, sectoral plans comprising priority projects in social, economic and environmental areas</w:t>
      </w:r>
      <w:r w:rsidR="0065218A" w:rsidRPr="0004101C">
        <w:rPr>
          <w:sz w:val="22"/>
          <w:szCs w:val="22"/>
        </w:rPr>
        <w:t xml:space="preserve"> (including</w:t>
      </w:r>
      <w:r w:rsidRPr="0004101C">
        <w:rPr>
          <w:sz w:val="22"/>
          <w:szCs w:val="22"/>
        </w:rPr>
        <w:t xml:space="preserve"> potential inter-municipal/regional priorities</w:t>
      </w:r>
      <w:r w:rsidR="0065218A" w:rsidRPr="0004101C">
        <w:rPr>
          <w:sz w:val="22"/>
          <w:szCs w:val="22"/>
        </w:rPr>
        <w:t>)</w:t>
      </w:r>
      <w:r w:rsidRPr="0004101C">
        <w:rPr>
          <w:sz w:val="22"/>
          <w:szCs w:val="22"/>
        </w:rPr>
        <w:t xml:space="preserve">, as well as financial and implementation segments of local strategies directly aligned with local budgets. Draft local strategies will be presented to and discussed with local partnerships, prior to </w:t>
      </w:r>
      <w:r w:rsidR="00582FAF">
        <w:rPr>
          <w:sz w:val="22"/>
          <w:szCs w:val="22"/>
        </w:rPr>
        <w:t xml:space="preserve">their </w:t>
      </w:r>
      <w:r w:rsidRPr="0004101C">
        <w:rPr>
          <w:sz w:val="22"/>
          <w:szCs w:val="22"/>
        </w:rPr>
        <w:t xml:space="preserve">submission for </w:t>
      </w:r>
      <w:r w:rsidR="00582FAF">
        <w:rPr>
          <w:sz w:val="22"/>
          <w:szCs w:val="22"/>
        </w:rPr>
        <w:t xml:space="preserve">review and </w:t>
      </w:r>
      <w:r w:rsidRPr="0004101C">
        <w:rPr>
          <w:sz w:val="22"/>
          <w:szCs w:val="22"/>
        </w:rPr>
        <w:t xml:space="preserve">adoption by Municipal Councils/Assemblies.   </w:t>
      </w:r>
    </w:p>
    <w:p w14:paraId="54659BAB" w14:textId="77777777" w:rsidR="003D0067" w:rsidRPr="0004101C" w:rsidRDefault="003D0067" w:rsidP="00BF3585">
      <w:pPr>
        <w:spacing w:before="120" w:after="120"/>
        <w:jc w:val="both"/>
        <w:rPr>
          <w:bCs/>
          <w:spacing w:val="-2"/>
          <w:sz w:val="22"/>
          <w:szCs w:val="22"/>
        </w:rPr>
      </w:pPr>
      <w:r w:rsidRPr="0004101C">
        <w:rPr>
          <w:bCs/>
          <w:spacing w:val="-2"/>
          <w:sz w:val="22"/>
          <w:szCs w:val="22"/>
        </w:rPr>
        <w:t xml:space="preserve">This sub-activity will be delivered through provision of direct technical assistance by consulting teams in all phases of the strategic planning process. It should be noted that local planning will take place in the year </w:t>
      </w:r>
      <w:r w:rsidR="00582FAF">
        <w:rPr>
          <w:bCs/>
          <w:spacing w:val="-2"/>
          <w:sz w:val="22"/>
          <w:szCs w:val="22"/>
        </w:rPr>
        <w:t xml:space="preserve">of </w:t>
      </w:r>
      <w:r w:rsidRPr="0004101C">
        <w:rPr>
          <w:bCs/>
          <w:spacing w:val="-2"/>
          <w:sz w:val="22"/>
          <w:szCs w:val="22"/>
        </w:rPr>
        <w:t xml:space="preserve">Local Elections, which </w:t>
      </w:r>
      <w:r w:rsidR="0065218A" w:rsidRPr="0004101C">
        <w:rPr>
          <w:bCs/>
          <w:spacing w:val="-2"/>
          <w:sz w:val="22"/>
          <w:szCs w:val="22"/>
        </w:rPr>
        <w:t>will</w:t>
      </w:r>
      <w:r w:rsidRPr="0004101C">
        <w:rPr>
          <w:bCs/>
          <w:spacing w:val="-2"/>
          <w:sz w:val="22"/>
          <w:szCs w:val="22"/>
        </w:rPr>
        <w:t xml:space="preserve"> be </w:t>
      </w:r>
      <w:r w:rsidR="0065218A" w:rsidRPr="0004101C">
        <w:rPr>
          <w:bCs/>
          <w:spacing w:val="-2"/>
          <w:sz w:val="22"/>
          <w:szCs w:val="22"/>
        </w:rPr>
        <w:t xml:space="preserve">dully </w:t>
      </w:r>
      <w:r w:rsidRPr="0004101C">
        <w:rPr>
          <w:bCs/>
          <w:spacing w:val="-2"/>
          <w:sz w:val="22"/>
          <w:szCs w:val="22"/>
        </w:rPr>
        <w:t>taken into consideration</w:t>
      </w:r>
      <w:r w:rsidR="0065218A" w:rsidRPr="0004101C">
        <w:rPr>
          <w:bCs/>
          <w:spacing w:val="-2"/>
          <w:sz w:val="22"/>
          <w:szCs w:val="22"/>
        </w:rPr>
        <w:t xml:space="preserve"> by the Action team</w:t>
      </w:r>
      <w:r w:rsidRPr="0004101C">
        <w:rPr>
          <w:bCs/>
          <w:spacing w:val="-2"/>
          <w:sz w:val="22"/>
          <w:szCs w:val="22"/>
        </w:rPr>
        <w:t xml:space="preserve">. </w:t>
      </w:r>
    </w:p>
    <w:p w14:paraId="5911D0E7" w14:textId="77777777" w:rsidR="003D0067" w:rsidRPr="0004101C" w:rsidRDefault="003D0067" w:rsidP="00BF3585">
      <w:pPr>
        <w:spacing w:before="120" w:after="120"/>
        <w:jc w:val="both"/>
        <w:rPr>
          <w:bCs/>
          <w:sz w:val="22"/>
          <w:szCs w:val="22"/>
        </w:rPr>
      </w:pPr>
      <w:r w:rsidRPr="0004101C">
        <w:rPr>
          <w:bCs/>
          <w:sz w:val="22"/>
          <w:szCs w:val="22"/>
        </w:rPr>
        <w:t xml:space="preserve">The duration of the local planning processes in partner local governments will not exceed </w:t>
      </w:r>
      <w:r w:rsidR="000A21CF" w:rsidRPr="0004101C">
        <w:rPr>
          <w:bCs/>
          <w:sz w:val="22"/>
          <w:szCs w:val="22"/>
        </w:rPr>
        <w:t>9</w:t>
      </w:r>
      <w:r w:rsidRPr="0004101C">
        <w:rPr>
          <w:bCs/>
          <w:sz w:val="22"/>
          <w:szCs w:val="22"/>
        </w:rPr>
        <w:t xml:space="preserve"> months, following the inception period.</w:t>
      </w:r>
    </w:p>
    <w:p w14:paraId="1B880955" w14:textId="77777777" w:rsidR="003D0067" w:rsidRPr="0004101C" w:rsidRDefault="003D0067" w:rsidP="00BF3585">
      <w:pPr>
        <w:spacing w:before="120" w:after="120"/>
        <w:jc w:val="both"/>
        <w:rPr>
          <w:bCs/>
          <w:sz w:val="22"/>
          <w:szCs w:val="22"/>
        </w:rPr>
      </w:pPr>
    </w:p>
    <w:p w14:paraId="4CDACC6F" w14:textId="77777777" w:rsidR="003D0067" w:rsidRPr="0004101C" w:rsidRDefault="003D0067" w:rsidP="00E21A14">
      <w:pPr>
        <w:spacing w:before="120" w:after="120"/>
        <w:jc w:val="both"/>
        <w:rPr>
          <w:b/>
          <w:i/>
          <w:sz w:val="22"/>
          <w:szCs w:val="22"/>
          <w:u w:val="single"/>
        </w:rPr>
      </w:pPr>
      <w:r w:rsidRPr="0004101C">
        <w:rPr>
          <w:b/>
          <w:i/>
          <w:sz w:val="22"/>
          <w:szCs w:val="22"/>
          <w:u w:val="single"/>
        </w:rPr>
        <w:t>Activity 1.2. Embedding development management function within participating local governments and improving effectiveness of local services</w:t>
      </w:r>
    </w:p>
    <w:p w14:paraId="00E18DE7" w14:textId="77777777" w:rsidR="003D0067" w:rsidRPr="0004101C" w:rsidRDefault="003D0067" w:rsidP="003D0067">
      <w:pPr>
        <w:spacing w:before="120" w:after="120"/>
        <w:jc w:val="both"/>
        <w:rPr>
          <w:iCs/>
          <w:sz w:val="22"/>
          <w:szCs w:val="22"/>
          <w:lang w:eastAsia="en-US"/>
        </w:rPr>
      </w:pPr>
      <w:r w:rsidRPr="0004101C">
        <w:rPr>
          <w:iCs/>
          <w:sz w:val="22"/>
          <w:szCs w:val="22"/>
          <w:lang w:eastAsia="en-US"/>
        </w:rPr>
        <w:t xml:space="preserve">This activity will support all partner local governments to introduce/strengthen their </w:t>
      </w:r>
      <w:r w:rsidRPr="0004101C">
        <w:rPr>
          <w:b/>
          <w:i/>
          <w:iCs/>
          <w:sz w:val="22"/>
          <w:szCs w:val="22"/>
          <w:lang w:eastAsia="en-US"/>
        </w:rPr>
        <w:t>development management capacity</w:t>
      </w:r>
      <w:r w:rsidRPr="0004101C">
        <w:rPr>
          <w:iCs/>
          <w:sz w:val="22"/>
          <w:szCs w:val="22"/>
          <w:lang w:eastAsia="en-US"/>
        </w:rPr>
        <w:t xml:space="preserve">, which will ultimately enable local administrations to </w:t>
      </w:r>
      <w:r w:rsidR="00F8110D">
        <w:rPr>
          <w:iCs/>
          <w:sz w:val="22"/>
          <w:szCs w:val="22"/>
          <w:lang w:eastAsia="en-US"/>
        </w:rPr>
        <w:t>effectively instigate local development</w:t>
      </w:r>
      <w:r w:rsidRPr="0004101C">
        <w:rPr>
          <w:iCs/>
          <w:sz w:val="22"/>
          <w:szCs w:val="22"/>
          <w:lang w:eastAsia="en-US"/>
        </w:rPr>
        <w:t xml:space="preserve"> and </w:t>
      </w:r>
      <w:r w:rsidR="00923811">
        <w:rPr>
          <w:iCs/>
          <w:sz w:val="22"/>
          <w:szCs w:val="22"/>
          <w:lang w:eastAsia="en-US"/>
        </w:rPr>
        <w:t xml:space="preserve">ensure </w:t>
      </w:r>
      <w:r w:rsidRPr="0004101C">
        <w:rPr>
          <w:iCs/>
          <w:sz w:val="22"/>
          <w:szCs w:val="22"/>
          <w:lang w:eastAsia="en-US"/>
        </w:rPr>
        <w:t xml:space="preserve">improved service delivery. The introduction of such a function entails re-organisation and optimisation of local administrations, and setting in place a development management unit/function as the main driver for internal coordination, implementation and monitoring of local strategies. This process will be coupled with tailor-made capacity development to improve the effectiveness of local service delivery and advance local administrations towards citizen-cantered and development-oriented performance. </w:t>
      </w:r>
    </w:p>
    <w:p w14:paraId="680D86A5" w14:textId="77777777" w:rsidR="003D0067" w:rsidRPr="0004101C" w:rsidRDefault="003D0067" w:rsidP="003D0067">
      <w:pPr>
        <w:spacing w:before="120" w:after="120"/>
        <w:jc w:val="both"/>
        <w:rPr>
          <w:iCs/>
          <w:spacing w:val="-2"/>
          <w:sz w:val="22"/>
          <w:szCs w:val="22"/>
          <w:lang w:eastAsia="en-US"/>
        </w:rPr>
      </w:pPr>
      <w:r w:rsidRPr="0004101C">
        <w:rPr>
          <w:iCs/>
          <w:spacing w:val="-2"/>
          <w:sz w:val="22"/>
          <w:szCs w:val="22"/>
          <w:lang w:eastAsia="en-US"/>
        </w:rPr>
        <w:t xml:space="preserve">From the viewpoint of the Action’s internal logic, this activity will enable follow-up implementation of local strategies designed under Activity 1.1, as well as will contribute to more effective service delivery in all participating local governments. </w:t>
      </w:r>
    </w:p>
    <w:p w14:paraId="69F35CD4" w14:textId="77777777" w:rsidR="003D0067" w:rsidRPr="0004101C" w:rsidRDefault="003D0067" w:rsidP="003D0067">
      <w:pPr>
        <w:spacing w:before="240" w:after="120"/>
        <w:jc w:val="both"/>
        <w:rPr>
          <w:iCs/>
          <w:sz w:val="22"/>
          <w:szCs w:val="22"/>
          <w:u w:val="single"/>
          <w:lang w:eastAsia="en-US"/>
        </w:rPr>
      </w:pPr>
      <w:r w:rsidRPr="0004101C">
        <w:rPr>
          <w:iCs/>
          <w:sz w:val="22"/>
          <w:szCs w:val="22"/>
          <w:u w:val="single"/>
          <w:lang w:eastAsia="en-US"/>
        </w:rPr>
        <w:t>Sub-activity 1.2.1: Functional reviews in participating local governments and support to introduction of local development management function</w:t>
      </w:r>
    </w:p>
    <w:p w14:paraId="383D241B" w14:textId="77777777" w:rsidR="00654D00" w:rsidRPr="0004101C" w:rsidRDefault="003D0067" w:rsidP="00BF3585">
      <w:pPr>
        <w:pStyle w:val="NormalWeb"/>
        <w:spacing w:before="120" w:after="120"/>
        <w:rPr>
          <w:sz w:val="22"/>
          <w:szCs w:val="22"/>
        </w:rPr>
      </w:pPr>
      <w:r w:rsidRPr="0004101C">
        <w:rPr>
          <w:sz w:val="22"/>
          <w:szCs w:val="22"/>
        </w:rPr>
        <w:t xml:space="preserve">This sub-activity will support partner local governments to introduce development management function. To that end, a simple functional review of the local governments’ organisational set-up will be conducted, against the </w:t>
      </w:r>
      <w:r w:rsidR="00663A20" w:rsidRPr="0004101C">
        <w:rPr>
          <w:sz w:val="22"/>
          <w:szCs w:val="22"/>
        </w:rPr>
        <w:t xml:space="preserve">minimum features of the </w:t>
      </w:r>
      <w:r w:rsidRPr="0004101C">
        <w:rPr>
          <w:sz w:val="22"/>
          <w:szCs w:val="22"/>
        </w:rPr>
        <w:t xml:space="preserve">broader concept for integrated local development management. The assessment will consider options </w:t>
      </w:r>
      <w:r w:rsidR="00923811">
        <w:rPr>
          <w:sz w:val="22"/>
          <w:szCs w:val="22"/>
        </w:rPr>
        <w:t xml:space="preserve">for introducing the </w:t>
      </w:r>
      <w:r w:rsidRPr="0004101C">
        <w:rPr>
          <w:sz w:val="22"/>
          <w:szCs w:val="22"/>
        </w:rPr>
        <w:t xml:space="preserve">development management function by utilising </w:t>
      </w:r>
      <w:r w:rsidR="00923811">
        <w:rPr>
          <w:sz w:val="22"/>
          <w:szCs w:val="22"/>
        </w:rPr>
        <w:t xml:space="preserve">the </w:t>
      </w:r>
      <w:r w:rsidRPr="0004101C">
        <w:rPr>
          <w:sz w:val="22"/>
          <w:szCs w:val="22"/>
        </w:rPr>
        <w:t>existing administrative structures and human capacity</w:t>
      </w:r>
      <w:r w:rsidR="00652AC2" w:rsidRPr="0004101C">
        <w:rPr>
          <w:sz w:val="22"/>
          <w:szCs w:val="22"/>
        </w:rPr>
        <w:t xml:space="preserve">, </w:t>
      </w:r>
      <w:r w:rsidRPr="0004101C">
        <w:rPr>
          <w:sz w:val="22"/>
          <w:szCs w:val="22"/>
        </w:rPr>
        <w:t>seek</w:t>
      </w:r>
      <w:r w:rsidR="00923811">
        <w:rPr>
          <w:sz w:val="22"/>
          <w:szCs w:val="22"/>
        </w:rPr>
        <w:t>ing</w:t>
      </w:r>
      <w:r w:rsidRPr="0004101C">
        <w:rPr>
          <w:sz w:val="22"/>
          <w:szCs w:val="22"/>
        </w:rPr>
        <w:t xml:space="preserve"> </w:t>
      </w:r>
      <w:r w:rsidR="00663A20" w:rsidRPr="0004101C">
        <w:rPr>
          <w:sz w:val="22"/>
          <w:szCs w:val="22"/>
        </w:rPr>
        <w:t>to consolidate</w:t>
      </w:r>
      <w:r w:rsidRPr="0004101C">
        <w:rPr>
          <w:sz w:val="22"/>
          <w:szCs w:val="22"/>
        </w:rPr>
        <w:t xml:space="preserve"> </w:t>
      </w:r>
      <w:r w:rsidR="00923811">
        <w:rPr>
          <w:sz w:val="22"/>
          <w:szCs w:val="22"/>
        </w:rPr>
        <w:t xml:space="preserve">its different </w:t>
      </w:r>
      <w:r w:rsidRPr="0004101C">
        <w:rPr>
          <w:sz w:val="22"/>
          <w:szCs w:val="22"/>
        </w:rPr>
        <w:t xml:space="preserve">elements scattered throughout the administrative organization </w:t>
      </w:r>
      <w:r w:rsidR="00663A20" w:rsidRPr="0004101C">
        <w:rPr>
          <w:sz w:val="22"/>
          <w:szCs w:val="22"/>
        </w:rPr>
        <w:t xml:space="preserve">and group them </w:t>
      </w:r>
      <w:r w:rsidR="00923811">
        <w:rPr>
          <w:sz w:val="22"/>
          <w:szCs w:val="22"/>
        </w:rPr>
        <w:t xml:space="preserve">as a </w:t>
      </w:r>
      <w:r w:rsidRPr="0004101C">
        <w:rPr>
          <w:sz w:val="22"/>
          <w:szCs w:val="22"/>
        </w:rPr>
        <w:t xml:space="preserve">coherent </w:t>
      </w:r>
      <w:r w:rsidR="00923811">
        <w:rPr>
          <w:sz w:val="22"/>
          <w:szCs w:val="22"/>
        </w:rPr>
        <w:t>set of interlinked</w:t>
      </w:r>
      <w:r w:rsidR="00923811" w:rsidRPr="0004101C">
        <w:rPr>
          <w:sz w:val="22"/>
          <w:szCs w:val="22"/>
        </w:rPr>
        <w:t xml:space="preserve"> </w:t>
      </w:r>
      <w:r w:rsidR="00923811">
        <w:rPr>
          <w:sz w:val="22"/>
          <w:szCs w:val="22"/>
        </w:rPr>
        <w:t>roles/responsibilities</w:t>
      </w:r>
      <w:r w:rsidRPr="0004101C">
        <w:rPr>
          <w:sz w:val="22"/>
          <w:szCs w:val="22"/>
        </w:rPr>
        <w:t xml:space="preserve">. Each analysis will conclude with clear directions and </w:t>
      </w:r>
      <w:r w:rsidRPr="003009A6">
        <w:rPr>
          <w:spacing w:val="-2"/>
          <w:sz w:val="22"/>
          <w:szCs w:val="22"/>
        </w:rPr>
        <w:t xml:space="preserve">recommendations </w:t>
      </w:r>
      <w:r w:rsidR="00663A20" w:rsidRPr="003009A6">
        <w:rPr>
          <w:spacing w:val="-2"/>
          <w:sz w:val="22"/>
          <w:szCs w:val="22"/>
        </w:rPr>
        <w:t xml:space="preserve">(for revision of internal organisational structure and job descriptions) </w:t>
      </w:r>
      <w:r w:rsidRPr="003009A6">
        <w:rPr>
          <w:spacing w:val="-2"/>
          <w:sz w:val="22"/>
          <w:szCs w:val="22"/>
        </w:rPr>
        <w:t xml:space="preserve">for embedding the local development management function into </w:t>
      </w:r>
      <w:r w:rsidR="00663A20" w:rsidRPr="003009A6">
        <w:rPr>
          <w:spacing w:val="-2"/>
          <w:sz w:val="22"/>
          <w:szCs w:val="22"/>
        </w:rPr>
        <w:t>local administration</w:t>
      </w:r>
      <w:r w:rsidRPr="003009A6">
        <w:rPr>
          <w:spacing w:val="-2"/>
          <w:sz w:val="22"/>
          <w:szCs w:val="22"/>
        </w:rPr>
        <w:t xml:space="preserve">. This step needs to coincide with the </w:t>
      </w:r>
      <w:r w:rsidR="00923811" w:rsidRPr="003009A6">
        <w:rPr>
          <w:spacing w:val="-2"/>
          <w:sz w:val="22"/>
          <w:szCs w:val="22"/>
        </w:rPr>
        <w:t xml:space="preserve">concluding stage of </w:t>
      </w:r>
      <w:r w:rsidRPr="003009A6">
        <w:rPr>
          <w:spacing w:val="-2"/>
          <w:sz w:val="22"/>
          <w:szCs w:val="22"/>
        </w:rPr>
        <w:t xml:space="preserve">strategic planning stage and ensure that </w:t>
      </w:r>
      <w:r w:rsidR="00654D00" w:rsidRPr="003009A6">
        <w:rPr>
          <w:spacing w:val="-2"/>
          <w:sz w:val="22"/>
          <w:szCs w:val="22"/>
        </w:rPr>
        <w:t>proposed local development management modalities</w:t>
      </w:r>
      <w:r w:rsidRPr="003009A6">
        <w:rPr>
          <w:spacing w:val="-2"/>
          <w:sz w:val="22"/>
          <w:szCs w:val="22"/>
        </w:rPr>
        <w:t xml:space="preserve"> are in place at the time of developing the operational part of local strategies (for planning local governments)</w:t>
      </w:r>
      <w:r w:rsidR="00923811" w:rsidRPr="003009A6">
        <w:rPr>
          <w:spacing w:val="-2"/>
          <w:sz w:val="22"/>
          <w:szCs w:val="22"/>
        </w:rPr>
        <w:t xml:space="preserve">. This will enable partner local governments to embed </w:t>
      </w:r>
      <w:r w:rsidRPr="003009A6">
        <w:rPr>
          <w:spacing w:val="-2"/>
          <w:sz w:val="22"/>
          <w:szCs w:val="22"/>
        </w:rPr>
        <w:t>local development management responsibilities, including from the viewpoint of strategy implementation, into the</w:t>
      </w:r>
      <w:r w:rsidR="00923811" w:rsidRPr="003009A6">
        <w:rPr>
          <w:spacing w:val="-2"/>
          <w:sz w:val="22"/>
          <w:szCs w:val="22"/>
        </w:rPr>
        <w:t>ir</w:t>
      </w:r>
      <w:r w:rsidRPr="003009A6">
        <w:rPr>
          <w:spacing w:val="-2"/>
          <w:sz w:val="22"/>
          <w:szCs w:val="22"/>
        </w:rPr>
        <w:t xml:space="preserve"> </w:t>
      </w:r>
      <w:r w:rsidR="00A00A16" w:rsidRPr="003009A6">
        <w:rPr>
          <w:spacing w:val="-2"/>
          <w:sz w:val="22"/>
          <w:szCs w:val="22"/>
        </w:rPr>
        <w:t>strategies.</w:t>
      </w:r>
    </w:p>
    <w:p w14:paraId="1C9EF9A6" w14:textId="77777777" w:rsidR="003D0067" w:rsidRPr="0004101C" w:rsidRDefault="003D0067" w:rsidP="00BF3585">
      <w:pPr>
        <w:pStyle w:val="NormalWeb"/>
        <w:spacing w:before="120" w:after="120"/>
        <w:rPr>
          <w:sz w:val="22"/>
          <w:szCs w:val="22"/>
        </w:rPr>
      </w:pPr>
      <w:r w:rsidRPr="0004101C">
        <w:rPr>
          <w:sz w:val="22"/>
          <w:szCs w:val="22"/>
        </w:rPr>
        <w:t xml:space="preserve">The timeline for this sub-activity will be the same for all local governments (i.e. – </w:t>
      </w:r>
      <w:r w:rsidR="00A00A16">
        <w:rPr>
          <w:sz w:val="22"/>
          <w:szCs w:val="22"/>
        </w:rPr>
        <w:t xml:space="preserve">ideally </w:t>
      </w:r>
      <w:r w:rsidRPr="0004101C">
        <w:rPr>
          <w:sz w:val="22"/>
          <w:szCs w:val="22"/>
        </w:rPr>
        <w:t xml:space="preserve">starting in the </w:t>
      </w:r>
      <w:r w:rsidR="00A00A16">
        <w:rPr>
          <w:sz w:val="22"/>
          <w:szCs w:val="22"/>
        </w:rPr>
        <w:t>seventh</w:t>
      </w:r>
      <w:r w:rsidRPr="0004101C">
        <w:rPr>
          <w:sz w:val="22"/>
          <w:szCs w:val="22"/>
        </w:rPr>
        <w:t xml:space="preserve"> </w:t>
      </w:r>
      <w:r w:rsidR="00654D00" w:rsidRPr="0004101C">
        <w:rPr>
          <w:sz w:val="22"/>
          <w:szCs w:val="22"/>
        </w:rPr>
        <w:t xml:space="preserve">/ </w:t>
      </w:r>
      <w:r w:rsidR="00A00A16">
        <w:rPr>
          <w:sz w:val="22"/>
          <w:szCs w:val="22"/>
        </w:rPr>
        <w:t xml:space="preserve">eight </w:t>
      </w:r>
      <w:r w:rsidRPr="0004101C">
        <w:rPr>
          <w:sz w:val="22"/>
          <w:szCs w:val="22"/>
        </w:rPr>
        <w:t xml:space="preserve">month </w:t>
      </w:r>
      <w:r w:rsidR="00A00A16">
        <w:rPr>
          <w:sz w:val="22"/>
          <w:szCs w:val="22"/>
        </w:rPr>
        <w:t>of the Action implementation and lasting up to nine months)</w:t>
      </w:r>
      <w:r w:rsidRPr="0004101C">
        <w:rPr>
          <w:sz w:val="22"/>
          <w:szCs w:val="22"/>
        </w:rPr>
        <w:t>. In this process, the rich i</w:t>
      </w:r>
      <w:r w:rsidRPr="0004101C">
        <w:rPr>
          <w:i/>
          <w:sz w:val="22"/>
          <w:szCs w:val="22"/>
        </w:rPr>
        <w:t>nstrumentarium</w:t>
      </w:r>
      <w:r w:rsidRPr="0004101C">
        <w:rPr>
          <w:sz w:val="22"/>
          <w:szCs w:val="22"/>
        </w:rPr>
        <w:t xml:space="preserve"> of knowledge tools</w:t>
      </w:r>
      <w:r w:rsidR="0077785B">
        <w:rPr>
          <w:sz w:val="22"/>
          <w:szCs w:val="22"/>
        </w:rPr>
        <w:t xml:space="preserve"> and </w:t>
      </w:r>
      <w:r w:rsidRPr="0004101C">
        <w:rPr>
          <w:sz w:val="22"/>
          <w:szCs w:val="22"/>
        </w:rPr>
        <w:t xml:space="preserve">approaches from previous similar UNDP experiences will be utilised, </w:t>
      </w:r>
      <w:r w:rsidR="006027C6">
        <w:rPr>
          <w:sz w:val="22"/>
          <w:szCs w:val="22"/>
        </w:rPr>
        <w:t xml:space="preserve">including </w:t>
      </w:r>
      <w:r w:rsidRPr="0004101C">
        <w:rPr>
          <w:sz w:val="22"/>
          <w:szCs w:val="22"/>
        </w:rPr>
        <w:t xml:space="preserve">a training programme </w:t>
      </w:r>
      <w:r w:rsidR="006027C6">
        <w:rPr>
          <w:sz w:val="22"/>
          <w:szCs w:val="22"/>
        </w:rPr>
        <w:t>on</w:t>
      </w:r>
      <w:r w:rsidRPr="0004101C">
        <w:rPr>
          <w:sz w:val="22"/>
          <w:szCs w:val="22"/>
        </w:rPr>
        <w:t xml:space="preserve"> local development management </w:t>
      </w:r>
      <w:r w:rsidR="006027C6">
        <w:rPr>
          <w:sz w:val="22"/>
          <w:szCs w:val="22"/>
        </w:rPr>
        <w:t xml:space="preserve">to </w:t>
      </w:r>
      <w:r w:rsidRPr="0004101C">
        <w:rPr>
          <w:sz w:val="22"/>
          <w:szCs w:val="22"/>
        </w:rPr>
        <w:t xml:space="preserve">be delivered to target local government elected officials and staff. </w:t>
      </w:r>
    </w:p>
    <w:p w14:paraId="19DC26FB" w14:textId="77777777" w:rsidR="00654D00" w:rsidRPr="0004101C" w:rsidRDefault="00654D00" w:rsidP="00BF3585">
      <w:pPr>
        <w:pStyle w:val="NormalWeb"/>
        <w:spacing w:before="120" w:after="120"/>
        <w:rPr>
          <w:sz w:val="22"/>
          <w:szCs w:val="22"/>
        </w:rPr>
      </w:pPr>
      <w:r w:rsidRPr="0004101C">
        <w:rPr>
          <w:sz w:val="22"/>
          <w:szCs w:val="22"/>
        </w:rPr>
        <w:t xml:space="preserve">Following </w:t>
      </w:r>
      <w:r w:rsidR="007E55AC" w:rsidRPr="0004101C">
        <w:rPr>
          <w:sz w:val="22"/>
          <w:szCs w:val="22"/>
        </w:rPr>
        <w:t>the local leadership</w:t>
      </w:r>
      <w:r w:rsidR="007E55AC">
        <w:rPr>
          <w:sz w:val="22"/>
          <w:szCs w:val="22"/>
        </w:rPr>
        <w:t>’s</w:t>
      </w:r>
      <w:r w:rsidR="007E55AC" w:rsidRPr="0004101C">
        <w:rPr>
          <w:sz w:val="22"/>
          <w:szCs w:val="22"/>
        </w:rPr>
        <w:t xml:space="preserve"> </w:t>
      </w:r>
      <w:r w:rsidRPr="0004101C">
        <w:rPr>
          <w:sz w:val="22"/>
          <w:szCs w:val="22"/>
        </w:rPr>
        <w:t>endorsement of the development management function and proposed specific modalities, expert</w:t>
      </w:r>
      <w:r w:rsidR="007E55AC">
        <w:rPr>
          <w:sz w:val="22"/>
          <w:szCs w:val="22"/>
        </w:rPr>
        <w:t xml:space="preserve"> support </w:t>
      </w:r>
      <w:r w:rsidRPr="0004101C">
        <w:rPr>
          <w:sz w:val="22"/>
          <w:szCs w:val="22"/>
        </w:rPr>
        <w:t xml:space="preserve">will </w:t>
      </w:r>
      <w:r w:rsidR="007E55AC">
        <w:rPr>
          <w:sz w:val="22"/>
          <w:szCs w:val="22"/>
        </w:rPr>
        <w:t xml:space="preserve">be </w:t>
      </w:r>
      <w:r w:rsidRPr="0004101C">
        <w:rPr>
          <w:sz w:val="22"/>
          <w:szCs w:val="22"/>
        </w:rPr>
        <w:t>provide</w:t>
      </w:r>
      <w:r w:rsidR="007E55AC">
        <w:rPr>
          <w:sz w:val="22"/>
          <w:szCs w:val="22"/>
        </w:rPr>
        <w:t>d</w:t>
      </w:r>
      <w:r w:rsidRPr="0004101C">
        <w:rPr>
          <w:sz w:val="22"/>
          <w:szCs w:val="22"/>
        </w:rPr>
        <w:t xml:space="preserve"> </w:t>
      </w:r>
      <w:r w:rsidR="007E55AC">
        <w:rPr>
          <w:sz w:val="22"/>
          <w:szCs w:val="22"/>
        </w:rPr>
        <w:t>to introduce and gradually</w:t>
      </w:r>
      <w:r w:rsidRPr="0004101C">
        <w:rPr>
          <w:sz w:val="22"/>
          <w:szCs w:val="22"/>
        </w:rPr>
        <w:t xml:space="preserve"> strengthen the local development management function. </w:t>
      </w:r>
      <w:r w:rsidR="007E55AC">
        <w:rPr>
          <w:sz w:val="22"/>
          <w:szCs w:val="22"/>
        </w:rPr>
        <w:t>This will entail</w:t>
      </w:r>
      <w:r w:rsidR="003D0067" w:rsidRPr="0004101C">
        <w:rPr>
          <w:sz w:val="22"/>
          <w:szCs w:val="22"/>
        </w:rPr>
        <w:t xml:space="preserve"> shadow support to the relevant unit/teams in the milestone stages of the annual strategy implementation cycle (</w:t>
      </w:r>
      <w:r w:rsidR="007E55AC">
        <w:rPr>
          <w:sz w:val="22"/>
          <w:szCs w:val="22"/>
        </w:rPr>
        <w:t xml:space="preserve">i.e. </w:t>
      </w:r>
      <w:r w:rsidR="003D0067" w:rsidRPr="0004101C">
        <w:rPr>
          <w:sz w:val="22"/>
          <w:szCs w:val="22"/>
        </w:rPr>
        <w:t>annual implementation plans and budget preparation, mid-term review of progress</w:t>
      </w:r>
      <w:r w:rsidR="007E55AC">
        <w:rPr>
          <w:sz w:val="22"/>
          <w:szCs w:val="22"/>
        </w:rPr>
        <w:t>,</w:t>
      </w:r>
      <w:r w:rsidR="003D0067" w:rsidRPr="0004101C">
        <w:rPr>
          <w:sz w:val="22"/>
          <w:szCs w:val="22"/>
        </w:rPr>
        <w:t xml:space="preserve"> annual reporting and assessment of results against the set plans) through the field officers in the year 2 and year 3 of the Action.</w:t>
      </w:r>
      <w:r w:rsidRPr="0004101C">
        <w:rPr>
          <w:sz w:val="22"/>
          <w:szCs w:val="22"/>
        </w:rPr>
        <w:t xml:space="preserve"> </w:t>
      </w:r>
    </w:p>
    <w:p w14:paraId="2DD01E36" w14:textId="77777777" w:rsidR="00654D00" w:rsidRPr="0004101C" w:rsidRDefault="00654D00" w:rsidP="00BF3585">
      <w:pPr>
        <w:pStyle w:val="NormalWeb"/>
        <w:spacing w:before="120" w:after="120"/>
        <w:rPr>
          <w:sz w:val="22"/>
          <w:szCs w:val="22"/>
        </w:rPr>
      </w:pPr>
      <w:r w:rsidRPr="0004101C">
        <w:rPr>
          <w:sz w:val="22"/>
          <w:szCs w:val="22"/>
        </w:rPr>
        <w:t xml:space="preserve">Given that this sub-activity </w:t>
      </w:r>
      <w:r w:rsidR="006B4FDA">
        <w:rPr>
          <w:sz w:val="22"/>
          <w:szCs w:val="22"/>
        </w:rPr>
        <w:t>implies</w:t>
      </w:r>
      <w:r w:rsidRPr="0004101C">
        <w:rPr>
          <w:sz w:val="22"/>
          <w:szCs w:val="22"/>
        </w:rPr>
        <w:t xml:space="preserve"> change</w:t>
      </w:r>
      <w:r w:rsidR="006B4FDA">
        <w:rPr>
          <w:sz w:val="22"/>
          <w:szCs w:val="22"/>
        </w:rPr>
        <w:t>s</w:t>
      </w:r>
      <w:r w:rsidRPr="0004101C">
        <w:rPr>
          <w:sz w:val="22"/>
          <w:szCs w:val="22"/>
        </w:rPr>
        <w:t xml:space="preserve"> within local administrations (including new administrative unit/function, </w:t>
      </w:r>
      <w:r w:rsidRPr="0004101C">
        <w:rPr>
          <w:rFonts w:eastAsia="Calibri"/>
          <w:color w:val="252525"/>
          <w:sz w:val="22"/>
          <w:szCs w:val="22"/>
        </w:rPr>
        <w:t>anchoring of administrative tools and introduction of new internal administrative processes, etc.)</w:t>
      </w:r>
      <w:r w:rsidRPr="0004101C">
        <w:rPr>
          <w:sz w:val="22"/>
          <w:szCs w:val="22"/>
        </w:rPr>
        <w:t xml:space="preserve">, </w:t>
      </w:r>
      <w:r w:rsidR="006B4FDA" w:rsidRPr="0004101C">
        <w:rPr>
          <w:sz w:val="22"/>
          <w:szCs w:val="22"/>
        </w:rPr>
        <w:t>mayors</w:t>
      </w:r>
      <w:r w:rsidR="006B4FDA">
        <w:rPr>
          <w:sz w:val="22"/>
          <w:szCs w:val="22"/>
        </w:rPr>
        <w:t>’</w:t>
      </w:r>
      <w:r w:rsidR="006B4FDA" w:rsidRPr="0004101C">
        <w:rPr>
          <w:sz w:val="22"/>
          <w:szCs w:val="22"/>
        </w:rPr>
        <w:t xml:space="preserve"> </w:t>
      </w:r>
      <w:r w:rsidRPr="0004101C">
        <w:rPr>
          <w:sz w:val="22"/>
          <w:szCs w:val="22"/>
        </w:rPr>
        <w:t xml:space="preserve">explicit commitment and firm support will be key pre-condition for its effective delivery. Unless the </w:t>
      </w:r>
      <w:r w:rsidR="006B4FDA" w:rsidRPr="0004101C">
        <w:rPr>
          <w:sz w:val="22"/>
          <w:szCs w:val="22"/>
        </w:rPr>
        <w:t xml:space="preserve">functional review </w:t>
      </w:r>
      <w:r w:rsidRPr="0004101C">
        <w:rPr>
          <w:sz w:val="22"/>
          <w:szCs w:val="22"/>
        </w:rPr>
        <w:t xml:space="preserve">recommendations are embraced and continuously supported by local leaderships, the Action will preserve the right to abort </w:t>
      </w:r>
      <w:r w:rsidR="006B4FDA">
        <w:rPr>
          <w:sz w:val="22"/>
          <w:szCs w:val="22"/>
        </w:rPr>
        <w:t xml:space="preserve">the envisaged </w:t>
      </w:r>
      <w:r w:rsidRPr="0004101C">
        <w:rPr>
          <w:sz w:val="22"/>
          <w:szCs w:val="22"/>
        </w:rPr>
        <w:t xml:space="preserve">technical assistance </w:t>
      </w:r>
      <w:r w:rsidR="006B4FDA">
        <w:rPr>
          <w:sz w:val="22"/>
          <w:szCs w:val="22"/>
        </w:rPr>
        <w:t xml:space="preserve">and limit </w:t>
      </w:r>
      <w:r w:rsidRPr="0004101C">
        <w:rPr>
          <w:sz w:val="22"/>
          <w:szCs w:val="22"/>
        </w:rPr>
        <w:t>access to grant schemes. Such considerations, in all cases, will be approved by the Project Board.</w:t>
      </w:r>
    </w:p>
    <w:p w14:paraId="2423CBD8" w14:textId="77777777" w:rsidR="003D0067" w:rsidRPr="0004101C" w:rsidRDefault="00654D00" w:rsidP="00BF3585">
      <w:pPr>
        <w:pStyle w:val="NormalWeb"/>
        <w:spacing w:before="120" w:after="120"/>
        <w:rPr>
          <w:sz w:val="22"/>
          <w:szCs w:val="22"/>
        </w:rPr>
      </w:pPr>
      <w:r w:rsidRPr="0004101C">
        <w:rPr>
          <w:sz w:val="22"/>
          <w:szCs w:val="22"/>
        </w:rPr>
        <w:t>In addition, a</w:t>
      </w:r>
      <w:r w:rsidR="003D0067" w:rsidRPr="0004101C">
        <w:rPr>
          <w:sz w:val="22"/>
          <w:szCs w:val="22"/>
        </w:rPr>
        <w:t xml:space="preserve"> package of training programmes will be offered to all participating local governments throughout the implementation of the Action, to address priority knowledge and </w:t>
      </w:r>
      <w:r w:rsidR="006B4FDA">
        <w:rPr>
          <w:sz w:val="22"/>
          <w:szCs w:val="22"/>
        </w:rPr>
        <w:t xml:space="preserve">skills </w:t>
      </w:r>
      <w:r w:rsidRPr="0004101C">
        <w:rPr>
          <w:sz w:val="22"/>
          <w:szCs w:val="22"/>
        </w:rPr>
        <w:t>gaps</w:t>
      </w:r>
      <w:r w:rsidR="003D0067" w:rsidRPr="0004101C">
        <w:rPr>
          <w:sz w:val="22"/>
          <w:szCs w:val="22"/>
        </w:rPr>
        <w:t xml:space="preserve"> of local government staff and elected officials, in areas such as: project cycle management, business-enabling environment, disaster risk reduction, etc. </w:t>
      </w:r>
    </w:p>
    <w:p w14:paraId="0C4FE93A" w14:textId="77777777" w:rsidR="003D0067" w:rsidRPr="0004101C" w:rsidRDefault="003D0067" w:rsidP="00654D00">
      <w:pPr>
        <w:pStyle w:val="NormalWeb"/>
        <w:spacing w:before="240" w:after="120"/>
        <w:rPr>
          <w:iCs/>
          <w:sz w:val="22"/>
          <w:szCs w:val="22"/>
          <w:u w:val="single"/>
          <w:lang w:eastAsia="en-US"/>
        </w:rPr>
      </w:pPr>
      <w:r w:rsidRPr="0004101C">
        <w:rPr>
          <w:iCs/>
          <w:sz w:val="22"/>
          <w:szCs w:val="22"/>
          <w:u w:val="single"/>
          <w:lang w:eastAsia="en-US"/>
        </w:rPr>
        <w:t>Sub-activity 1.2.2: Introduction of pilot ICT solutions for effective service delivery</w:t>
      </w:r>
    </w:p>
    <w:p w14:paraId="70B2FBAF" w14:textId="77777777" w:rsidR="004E7599" w:rsidRPr="0004101C" w:rsidRDefault="003D0067" w:rsidP="003D0067">
      <w:pPr>
        <w:widowControl w:val="0"/>
        <w:tabs>
          <w:tab w:val="left" w:pos="560"/>
        </w:tabs>
        <w:spacing w:before="120"/>
        <w:jc w:val="both"/>
        <w:rPr>
          <w:bCs/>
          <w:spacing w:val="-2"/>
          <w:sz w:val="22"/>
          <w:szCs w:val="22"/>
        </w:rPr>
      </w:pPr>
      <w:r w:rsidRPr="0004101C">
        <w:rPr>
          <w:bCs/>
          <w:spacing w:val="-2"/>
          <w:sz w:val="22"/>
          <w:szCs w:val="22"/>
        </w:rPr>
        <w:t xml:space="preserve">This sub-activity will provide assistance to the introduction of pilot IT solutions reinforcing effective management of local services. </w:t>
      </w:r>
      <w:r w:rsidR="006B4FDA">
        <w:rPr>
          <w:bCs/>
          <w:spacing w:val="-2"/>
          <w:sz w:val="22"/>
          <w:szCs w:val="22"/>
        </w:rPr>
        <w:t xml:space="preserve">Up to </w:t>
      </w:r>
      <w:r w:rsidR="00316330">
        <w:rPr>
          <w:bCs/>
          <w:spacing w:val="-2"/>
          <w:sz w:val="22"/>
          <w:szCs w:val="22"/>
        </w:rPr>
        <w:t>4</w:t>
      </w:r>
      <w:r w:rsidRPr="0004101C">
        <w:rPr>
          <w:bCs/>
          <w:spacing w:val="-2"/>
          <w:sz w:val="22"/>
          <w:szCs w:val="22"/>
        </w:rPr>
        <w:t xml:space="preserve"> local governments </w:t>
      </w:r>
      <w:r w:rsidR="004E7599" w:rsidRPr="0004101C">
        <w:rPr>
          <w:bCs/>
          <w:spacing w:val="-2"/>
          <w:sz w:val="22"/>
          <w:szCs w:val="22"/>
        </w:rPr>
        <w:t xml:space="preserve">displaying highest potential and interest to introduce such innovations </w:t>
      </w:r>
      <w:r w:rsidRPr="0004101C">
        <w:rPr>
          <w:bCs/>
          <w:spacing w:val="-2"/>
          <w:sz w:val="22"/>
          <w:szCs w:val="22"/>
        </w:rPr>
        <w:t xml:space="preserve">will be supported to purchase and set in function IT solutions (such as </w:t>
      </w:r>
      <w:r w:rsidRPr="0004101C" w:rsidDel="00AC457B">
        <w:rPr>
          <w:bCs/>
          <w:spacing w:val="-2"/>
          <w:sz w:val="22"/>
          <w:szCs w:val="22"/>
        </w:rPr>
        <w:t xml:space="preserve">road maintenance software, GIS, </w:t>
      </w:r>
      <w:r w:rsidRPr="0004101C">
        <w:rPr>
          <w:bCs/>
          <w:spacing w:val="-2"/>
          <w:sz w:val="22"/>
          <w:szCs w:val="22"/>
        </w:rPr>
        <w:t xml:space="preserve">Energy Management Information System, </w:t>
      </w:r>
      <w:r w:rsidRPr="0004101C" w:rsidDel="00AC457B">
        <w:rPr>
          <w:bCs/>
          <w:spacing w:val="-2"/>
          <w:sz w:val="22"/>
          <w:szCs w:val="22"/>
        </w:rPr>
        <w:t>solid waste management software, etc.</w:t>
      </w:r>
      <w:r w:rsidRPr="0004101C">
        <w:rPr>
          <w:bCs/>
          <w:spacing w:val="-2"/>
          <w:sz w:val="22"/>
          <w:szCs w:val="22"/>
        </w:rPr>
        <w:t>), which provide modern possibilities for management of local services and in the long-term contribute to optimised expenditures for service delivery.</w:t>
      </w:r>
      <w:r w:rsidRPr="0004101C" w:rsidDel="00AC457B">
        <w:rPr>
          <w:bCs/>
          <w:spacing w:val="-2"/>
          <w:sz w:val="22"/>
          <w:szCs w:val="22"/>
        </w:rPr>
        <w:t xml:space="preserve"> </w:t>
      </w:r>
    </w:p>
    <w:p w14:paraId="1D6E4975" w14:textId="77777777" w:rsidR="003D0067" w:rsidRPr="0004101C" w:rsidDel="00AC457B" w:rsidRDefault="003D0067" w:rsidP="003D0067">
      <w:pPr>
        <w:widowControl w:val="0"/>
        <w:tabs>
          <w:tab w:val="left" w:pos="560"/>
        </w:tabs>
        <w:spacing w:before="120"/>
        <w:jc w:val="both"/>
        <w:rPr>
          <w:bCs/>
          <w:spacing w:val="-2"/>
          <w:sz w:val="22"/>
          <w:szCs w:val="22"/>
        </w:rPr>
      </w:pPr>
      <w:r w:rsidRPr="0004101C">
        <w:rPr>
          <w:bCs/>
          <w:spacing w:val="-2"/>
          <w:sz w:val="22"/>
          <w:szCs w:val="22"/>
        </w:rPr>
        <w:t>This sub-activity will be implemented in year 2 of the Action.</w:t>
      </w:r>
      <w:r w:rsidRPr="0004101C" w:rsidDel="00AC457B">
        <w:rPr>
          <w:bCs/>
          <w:spacing w:val="-2"/>
          <w:sz w:val="22"/>
          <w:szCs w:val="22"/>
        </w:rPr>
        <w:t xml:space="preserve"> </w:t>
      </w:r>
    </w:p>
    <w:p w14:paraId="2B04E219" w14:textId="77777777" w:rsidR="003D0067" w:rsidRPr="0004101C" w:rsidRDefault="003D0067" w:rsidP="00631484">
      <w:pPr>
        <w:spacing w:before="240" w:after="120"/>
        <w:jc w:val="both"/>
        <w:rPr>
          <w:iCs/>
          <w:sz w:val="22"/>
          <w:szCs w:val="22"/>
          <w:u w:val="single"/>
          <w:lang w:eastAsia="en-US"/>
        </w:rPr>
      </w:pPr>
      <w:r w:rsidRPr="0004101C">
        <w:rPr>
          <w:iCs/>
          <w:sz w:val="22"/>
          <w:szCs w:val="22"/>
          <w:u w:val="single"/>
          <w:lang w:eastAsia="en-US"/>
        </w:rPr>
        <w:t>Sub-activity 1.2.3: Preparation of technical documentation for large-scale projects</w:t>
      </w:r>
    </w:p>
    <w:p w14:paraId="7562B5B1" w14:textId="77777777" w:rsidR="00631484" w:rsidRPr="0004101C" w:rsidRDefault="003D0067" w:rsidP="003D0067">
      <w:pPr>
        <w:spacing w:before="120" w:after="120"/>
        <w:jc w:val="both"/>
        <w:rPr>
          <w:iCs/>
          <w:sz w:val="22"/>
          <w:szCs w:val="22"/>
          <w:lang w:eastAsia="en-US"/>
        </w:rPr>
      </w:pPr>
      <w:r w:rsidRPr="0004101C">
        <w:rPr>
          <w:iCs/>
          <w:sz w:val="22"/>
          <w:szCs w:val="22"/>
          <w:lang w:eastAsia="en-US"/>
        </w:rPr>
        <w:t xml:space="preserve">In order to support efforts of </w:t>
      </w:r>
      <w:r w:rsidR="005C3F20" w:rsidRPr="0004101C">
        <w:rPr>
          <w:iCs/>
          <w:sz w:val="22"/>
          <w:szCs w:val="22"/>
          <w:lang w:eastAsia="en-US"/>
        </w:rPr>
        <w:t xml:space="preserve">participating </w:t>
      </w:r>
      <w:r w:rsidRPr="0004101C">
        <w:rPr>
          <w:iCs/>
          <w:sz w:val="22"/>
          <w:szCs w:val="22"/>
          <w:lang w:eastAsia="en-US"/>
        </w:rPr>
        <w:t>local governments to implement their local strategies, the Action will provide limited assistance for preparation of technical documentation (</w:t>
      </w:r>
      <w:r w:rsidR="007E2A53">
        <w:rPr>
          <w:iCs/>
          <w:sz w:val="22"/>
          <w:szCs w:val="22"/>
          <w:lang w:eastAsia="en-US"/>
        </w:rPr>
        <w:t xml:space="preserve">e.g. </w:t>
      </w:r>
      <w:r w:rsidRPr="0004101C">
        <w:rPr>
          <w:iCs/>
          <w:sz w:val="22"/>
          <w:szCs w:val="22"/>
          <w:lang w:eastAsia="en-US"/>
        </w:rPr>
        <w:t>feasibility studies, cost-benefit analyses, etc.) for key infrastructure projects, co</w:t>
      </w:r>
      <w:r w:rsidR="00C550C5">
        <w:rPr>
          <w:iCs/>
          <w:sz w:val="22"/>
          <w:szCs w:val="22"/>
          <w:lang w:eastAsia="en-US"/>
        </w:rPr>
        <w:t xml:space="preserve">ntributing to </w:t>
      </w:r>
      <w:r w:rsidRPr="0004101C">
        <w:rPr>
          <w:iCs/>
          <w:sz w:val="22"/>
          <w:szCs w:val="22"/>
          <w:lang w:eastAsia="en-US"/>
        </w:rPr>
        <w:t xml:space="preserve">a pipeline of infrastructure projects for external funding. </w:t>
      </w:r>
    </w:p>
    <w:p w14:paraId="66E1349E" w14:textId="77777777" w:rsidR="003D0067" w:rsidRPr="0004101C" w:rsidRDefault="003D0067" w:rsidP="003D0067">
      <w:pPr>
        <w:spacing w:before="120" w:after="120"/>
        <w:jc w:val="both"/>
        <w:rPr>
          <w:iCs/>
          <w:sz w:val="22"/>
          <w:szCs w:val="22"/>
          <w:lang w:eastAsia="en-US"/>
        </w:rPr>
      </w:pPr>
      <w:r w:rsidRPr="0004101C">
        <w:rPr>
          <w:iCs/>
          <w:sz w:val="22"/>
          <w:szCs w:val="22"/>
          <w:lang w:eastAsia="en-US"/>
        </w:rPr>
        <w:t>S</w:t>
      </w:r>
      <w:r w:rsidR="007E2A53">
        <w:rPr>
          <w:iCs/>
          <w:sz w:val="22"/>
          <w:szCs w:val="22"/>
          <w:lang w:eastAsia="en-US"/>
        </w:rPr>
        <w:t>uch s</w:t>
      </w:r>
      <w:r w:rsidRPr="0004101C">
        <w:rPr>
          <w:iCs/>
          <w:sz w:val="22"/>
          <w:szCs w:val="22"/>
          <w:lang w:eastAsia="en-US"/>
        </w:rPr>
        <w:t xml:space="preserve">upport will be </w:t>
      </w:r>
      <w:r w:rsidRPr="000302CE">
        <w:rPr>
          <w:iCs/>
          <w:sz w:val="22"/>
          <w:szCs w:val="22"/>
          <w:lang w:eastAsia="en-US"/>
        </w:rPr>
        <w:t xml:space="preserve">provided </w:t>
      </w:r>
      <w:r w:rsidR="00C550C5" w:rsidRPr="000302CE">
        <w:rPr>
          <w:iCs/>
          <w:sz w:val="22"/>
          <w:szCs w:val="22"/>
          <w:lang w:eastAsia="en-US"/>
        </w:rPr>
        <w:t xml:space="preserve">to </w:t>
      </w:r>
      <w:r w:rsidRPr="000302CE">
        <w:rPr>
          <w:iCs/>
          <w:sz w:val="22"/>
          <w:szCs w:val="22"/>
          <w:lang w:eastAsia="en-US"/>
        </w:rPr>
        <w:t xml:space="preserve">select </w:t>
      </w:r>
      <w:r w:rsidR="00316330">
        <w:rPr>
          <w:iCs/>
          <w:sz w:val="22"/>
          <w:szCs w:val="22"/>
          <w:lang w:eastAsia="en-US"/>
        </w:rPr>
        <w:t>4</w:t>
      </w:r>
      <w:r w:rsidRPr="000302CE">
        <w:rPr>
          <w:iCs/>
          <w:sz w:val="22"/>
          <w:szCs w:val="22"/>
          <w:lang w:eastAsia="en-US"/>
        </w:rPr>
        <w:t xml:space="preserve"> local governments for potential projects </w:t>
      </w:r>
      <w:r w:rsidR="00C550C5" w:rsidRPr="000302CE">
        <w:rPr>
          <w:iCs/>
          <w:sz w:val="22"/>
          <w:szCs w:val="22"/>
          <w:lang w:eastAsia="en-US"/>
        </w:rPr>
        <w:t xml:space="preserve">of </w:t>
      </w:r>
      <w:r w:rsidRPr="000302CE">
        <w:rPr>
          <w:iCs/>
          <w:sz w:val="22"/>
          <w:szCs w:val="22"/>
          <w:lang w:eastAsia="en-US"/>
        </w:rPr>
        <w:t>strategic (r</w:t>
      </w:r>
      <w:r w:rsidR="007E2A53" w:rsidRPr="000302CE">
        <w:rPr>
          <w:iCs/>
          <w:sz w:val="22"/>
          <w:szCs w:val="22"/>
          <w:lang w:eastAsia="en-US"/>
        </w:rPr>
        <w:t>egional) development importance, with expected local co-financing.</w:t>
      </w:r>
      <w:r w:rsidRPr="000302CE">
        <w:rPr>
          <w:iCs/>
          <w:sz w:val="22"/>
          <w:szCs w:val="22"/>
          <w:lang w:eastAsia="en-US"/>
        </w:rPr>
        <w:t xml:space="preserve"> Th</w:t>
      </w:r>
      <w:r w:rsidR="007E2A53" w:rsidRPr="000302CE">
        <w:rPr>
          <w:iCs/>
          <w:sz w:val="22"/>
          <w:szCs w:val="22"/>
          <w:lang w:eastAsia="en-US"/>
        </w:rPr>
        <w:t>ese</w:t>
      </w:r>
      <w:r w:rsidR="007E2A53">
        <w:rPr>
          <w:iCs/>
          <w:sz w:val="22"/>
          <w:szCs w:val="22"/>
          <w:lang w:eastAsia="en-US"/>
        </w:rPr>
        <w:t xml:space="preserve"> activities</w:t>
      </w:r>
      <w:r w:rsidRPr="0004101C">
        <w:rPr>
          <w:iCs/>
          <w:sz w:val="22"/>
          <w:szCs w:val="22"/>
          <w:lang w:eastAsia="en-US"/>
        </w:rPr>
        <w:t xml:space="preserve"> will be complemented by a training programme on design of large-scale infrastructure projects. </w:t>
      </w:r>
    </w:p>
    <w:p w14:paraId="68AC9233" w14:textId="77777777" w:rsidR="00631484" w:rsidRPr="0004101C" w:rsidDel="00AC457B" w:rsidRDefault="00631484" w:rsidP="00631484">
      <w:pPr>
        <w:widowControl w:val="0"/>
        <w:tabs>
          <w:tab w:val="left" w:pos="560"/>
        </w:tabs>
        <w:spacing w:before="120"/>
        <w:jc w:val="both"/>
        <w:rPr>
          <w:bCs/>
          <w:spacing w:val="-2"/>
          <w:sz w:val="22"/>
          <w:szCs w:val="22"/>
        </w:rPr>
      </w:pPr>
      <w:r w:rsidRPr="0004101C">
        <w:rPr>
          <w:bCs/>
          <w:spacing w:val="-2"/>
          <w:sz w:val="22"/>
          <w:szCs w:val="22"/>
        </w:rPr>
        <w:t>This sub-activity will be implemented in year 2 of the Action.</w:t>
      </w:r>
      <w:r w:rsidRPr="0004101C" w:rsidDel="00AC457B">
        <w:rPr>
          <w:bCs/>
          <w:spacing w:val="-2"/>
          <w:sz w:val="22"/>
          <w:szCs w:val="22"/>
        </w:rPr>
        <w:t xml:space="preserve"> </w:t>
      </w:r>
    </w:p>
    <w:p w14:paraId="3F719195" w14:textId="77777777" w:rsidR="003D0067" w:rsidRPr="0004101C" w:rsidRDefault="003D0067" w:rsidP="003D0067">
      <w:pPr>
        <w:widowControl w:val="0"/>
        <w:tabs>
          <w:tab w:val="left" w:pos="560"/>
        </w:tabs>
        <w:spacing w:before="60" w:after="60"/>
        <w:jc w:val="both"/>
        <w:rPr>
          <w:sz w:val="22"/>
          <w:szCs w:val="22"/>
        </w:rPr>
      </w:pPr>
    </w:p>
    <w:p w14:paraId="02EADFEB" w14:textId="77777777" w:rsidR="003D0067" w:rsidRPr="0004101C" w:rsidRDefault="003D0067" w:rsidP="003F51B3">
      <w:pPr>
        <w:spacing w:before="120" w:after="120"/>
        <w:jc w:val="both"/>
        <w:rPr>
          <w:b/>
          <w:i/>
          <w:sz w:val="22"/>
          <w:szCs w:val="22"/>
          <w:u w:val="single"/>
        </w:rPr>
      </w:pPr>
      <w:r w:rsidRPr="0004101C">
        <w:rPr>
          <w:b/>
          <w:i/>
          <w:sz w:val="22"/>
          <w:szCs w:val="22"/>
          <w:u w:val="single"/>
        </w:rPr>
        <w:t>Activity 1.3. Strengthening efficiency of local service delivery by improved municipal expenditure management</w:t>
      </w:r>
    </w:p>
    <w:p w14:paraId="079CE53C" w14:textId="77777777" w:rsidR="003D0067" w:rsidRPr="0004101C" w:rsidRDefault="003D0067" w:rsidP="00BF6B84">
      <w:pPr>
        <w:spacing w:before="120" w:after="120"/>
        <w:jc w:val="both"/>
        <w:rPr>
          <w:iCs/>
          <w:sz w:val="22"/>
          <w:szCs w:val="22"/>
          <w:lang w:eastAsia="en-US"/>
        </w:rPr>
      </w:pPr>
      <w:r w:rsidRPr="0004101C">
        <w:rPr>
          <w:iCs/>
          <w:sz w:val="22"/>
          <w:szCs w:val="22"/>
          <w:lang w:eastAsia="en-US"/>
        </w:rPr>
        <w:t>While organisational structure and administrative capacit</w:t>
      </w:r>
      <w:r w:rsidR="003F51B3" w:rsidRPr="0004101C">
        <w:rPr>
          <w:iCs/>
          <w:sz w:val="22"/>
          <w:szCs w:val="22"/>
          <w:lang w:eastAsia="en-US"/>
        </w:rPr>
        <w:t>y</w:t>
      </w:r>
      <w:r w:rsidRPr="0004101C">
        <w:rPr>
          <w:iCs/>
          <w:sz w:val="22"/>
          <w:szCs w:val="22"/>
          <w:lang w:eastAsia="en-US"/>
        </w:rPr>
        <w:t xml:space="preserve"> of local governments </w:t>
      </w:r>
      <w:r w:rsidR="00C550C5">
        <w:rPr>
          <w:iCs/>
          <w:sz w:val="22"/>
          <w:szCs w:val="22"/>
          <w:lang w:eastAsia="en-US"/>
        </w:rPr>
        <w:t>are</w:t>
      </w:r>
      <w:r w:rsidRPr="0004101C">
        <w:rPr>
          <w:iCs/>
          <w:sz w:val="22"/>
          <w:szCs w:val="22"/>
          <w:lang w:eastAsia="en-US"/>
        </w:rPr>
        <w:t xml:space="preserve"> key for the overall effective service delivery, the </w:t>
      </w:r>
      <w:r w:rsidRPr="0004101C">
        <w:rPr>
          <w:b/>
          <w:i/>
          <w:iCs/>
          <w:sz w:val="22"/>
          <w:szCs w:val="22"/>
          <w:lang w:eastAsia="en-US"/>
        </w:rPr>
        <w:t>financial management capacity</w:t>
      </w:r>
      <w:r w:rsidRPr="0004101C">
        <w:rPr>
          <w:iCs/>
          <w:sz w:val="22"/>
          <w:szCs w:val="22"/>
          <w:lang w:eastAsia="en-US"/>
        </w:rPr>
        <w:t xml:space="preserve"> is </w:t>
      </w:r>
      <w:r w:rsidR="00C550C5">
        <w:rPr>
          <w:iCs/>
          <w:sz w:val="22"/>
          <w:szCs w:val="22"/>
          <w:lang w:eastAsia="en-US"/>
        </w:rPr>
        <w:t>an</w:t>
      </w:r>
      <w:r w:rsidRPr="0004101C">
        <w:rPr>
          <w:iCs/>
          <w:sz w:val="22"/>
          <w:szCs w:val="22"/>
          <w:lang w:eastAsia="en-US"/>
        </w:rPr>
        <w:t xml:space="preserve">other </w:t>
      </w:r>
      <w:r w:rsidR="00C550C5">
        <w:rPr>
          <w:iCs/>
          <w:sz w:val="22"/>
          <w:szCs w:val="22"/>
          <w:lang w:eastAsia="en-US"/>
        </w:rPr>
        <w:t xml:space="preserve">important factor </w:t>
      </w:r>
      <w:r w:rsidRPr="0004101C">
        <w:rPr>
          <w:iCs/>
          <w:sz w:val="22"/>
          <w:szCs w:val="22"/>
          <w:lang w:eastAsia="en-US"/>
        </w:rPr>
        <w:t>determining its efficiency side. In that regard, th</w:t>
      </w:r>
      <w:r w:rsidR="00C550C5">
        <w:rPr>
          <w:iCs/>
          <w:sz w:val="22"/>
          <w:szCs w:val="22"/>
          <w:lang w:eastAsia="en-US"/>
        </w:rPr>
        <w:t>e</w:t>
      </w:r>
      <w:r w:rsidRPr="0004101C">
        <w:rPr>
          <w:iCs/>
          <w:sz w:val="22"/>
          <w:szCs w:val="22"/>
          <w:lang w:eastAsia="en-US"/>
        </w:rPr>
        <w:t xml:space="preserve"> </w:t>
      </w:r>
      <w:r w:rsidR="003F51B3" w:rsidRPr="0004101C">
        <w:rPr>
          <w:iCs/>
          <w:sz w:val="22"/>
          <w:szCs w:val="22"/>
          <w:lang w:eastAsia="en-US"/>
        </w:rPr>
        <w:t>Activity</w:t>
      </w:r>
      <w:r w:rsidRPr="0004101C">
        <w:rPr>
          <w:iCs/>
          <w:sz w:val="22"/>
          <w:szCs w:val="22"/>
          <w:lang w:eastAsia="en-US"/>
        </w:rPr>
        <w:t xml:space="preserve"> will seek to instigate sustainable reduction </w:t>
      </w:r>
      <w:r w:rsidR="00F90505">
        <w:rPr>
          <w:iCs/>
          <w:sz w:val="22"/>
          <w:szCs w:val="22"/>
          <w:lang w:eastAsia="en-US"/>
        </w:rPr>
        <w:t>of local government operating budgets (</w:t>
      </w:r>
      <w:r w:rsidRPr="0004101C">
        <w:rPr>
          <w:iCs/>
          <w:sz w:val="22"/>
          <w:szCs w:val="22"/>
          <w:lang w:eastAsia="en-US"/>
        </w:rPr>
        <w:t xml:space="preserve">by at least </w:t>
      </w:r>
      <w:r w:rsidR="003F51B3" w:rsidRPr="0004101C">
        <w:rPr>
          <w:iCs/>
          <w:sz w:val="22"/>
          <w:szCs w:val="22"/>
          <w:lang w:eastAsia="en-US"/>
        </w:rPr>
        <w:t>3</w:t>
      </w:r>
      <w:r w:rsidR="00BF3585" w:rsidRPr="0004101C">
        <w:rPr>
          <w:iCs/>
          <w:sz w:val="22"/>
          <w:szCs w:val="22"/>
          <w:lang w:eastAsia="en-US"/>
        </w:rPr>
        <w:t xml:space="preserve"> </w:t>
      </w:r>
      <w:r w:rsidRPr="0004101C">
        <w:rPr>
          <w:iCs/>
          <w:sz w:val="22"/>
          <w:szCs w:val="22"/>
          <w:lang w:eastAsia="en-US"/>
        </w:rPr>
        <w:t xml:space="preserve">% </w:t>
      </w:r>
      <w:r w:rsidR="00F90505">
        <w:rPr>
          <w:iCs/>
          <w:sz w:val="22"/>
          <w:szCs w:val="22"/>
          <w:lang w:eastAsia="en-US"/>
        </w:rPr>
        <w:t xml:space="preserve">measured against the </w:t>
      </w:r>
      <w:r w:rsidRPr="0004101C">
        <w:rPr>
          <w:iCs/>
          <w:sz w:val="22"/>
          <w:szCs w:val="22"/>
          <w:lang w:eastAsia="en-US"/>
        </w:rPr>
        <w:t>annual operating budget</w:t>
      </w:r>
      <w:r w:rsidR="00F90505">
        <w:rPr>
          <w:iCs/>
          <w:sz w:val="22"/>
          <w:szCs w:val="22"/>
          <w:lang w:eastAsia="en-US"/>
        </w:rPr>
        <w:t xml:space="preserve"> at </w:t>
      </w:r>
      <w:r w:rsidR="0091569F" w:rsidRPr="0004101C">
        <w:rPr>
          <w:iCs/>
          <w:sz w:val="22"/>
          <w:szCs w:val="22"/>
          <w:lang w:eastAsia="en-US"/>
        </w:rPr>
        <w:t>the end of the Action</w:t>
      </w:r>
      <w:r w:rsidR="00F90505">
        <w:rPr>
          <w:iCs/>
          <w:sz w:val="22"/>
          <w:szCs w:val="22"/>
          <w:lang w:eastAsia="en-US"/>
        </w:rPr>
        <w:t>)</w:t>
      </w:r>
      <w:r w:rsidRPr="0004101C">
        <w:rPr>
          <w:iCs/>
          <w:sz w:val="22"/>
          <w:szCs w:val="22"/>
          <w:lang w:eastAsia="en-US"/>
        </w:rPr>
        <w:t xml:space="preserve">, </w:t>
      </w:r>
      <w:r w:rsidR="00F90505">
        <w:rPr>
          <w:iCs/>
          <w:sz w:val="22"/>
          <w:szCs w:val="22"/>
          <w:lang w:eastAsia="en-US"/>
        </w:rPr>
        <w:t xml:space="preserve">so as to </w:t>
      </w:r>
      <w:r w:rsidRPr="0004101C">
        <w:rPr>
          <w:iCs/>
          <w:sz w:val="22"/>
          <w:szCs w:val="22"/>
          <w:lang w:eastAsia="en-US"/>
        </w:rPr>
        <w:t>free</w:t>
      </w:r>
      <w:r w:rsidR="00F90505">
        <w:rPr>
          <w:iCs/>
          <w:sz w:val="22"/>
          <w:szCs w:val="22"/>
          <w:lang w:eastAsia="en-US"/>
        </w:rPr>
        <w:t xml:space="preserve"> </w:t>
      </w:r>
      <w:r w:rsidRPr="0004101C">
        <w:rPr>
          <w:iCs/>
          <w:sz w:val="22"/>
          <w:szCs w:val="22"/>
          <w:lang w:eastAsia="en-US"/>
        </w:rPr>
        <w:t xml:space="preserve">up financial resources for local development. </w:t>
      </w:r>
      <w:r w:rsidR="004649E1">
        <w:rPr>
          <w:sz w:val="22"/>
          <w:szCs w:val="22"/>
        </w:rPr>
        <w:t xml:space="preserve">It </w:t>
      </w:r>
      <w:r w:rsidR="004649E1" w:rsidRPr="0004101C">
        <w:rPr>
          <w:sz w:val="22"/>
          <w:szCs w:val="22"/>
        </w:rPr>
        <w:t xml:space="preserve">will </w:t>
      </w:r>
      <w:r w:rsidR="004649E1">
        <w:rPr>
          <w:iCs/>
          <w:spacing w:val="-2"/>
          <w:sz w:val="22"/>
          <w:szCs w:val="22"/>
          <w:lang w:eastAsia="en-US"/>
        </w:rPr>
        <w:t xml:space="preserve">provide a set of </w:t>
      </w:r>
      <w:r w:rsidR="004649E1" w:rsidRPr="007E2A53">
        <w:rPr>
          <w:b/>
          <w:i/>
          <w:iCs/>
          <w:spacing w:val="-2"/>
          <w:sz w:val="22"/>
          <w:szCs w:val="22"/>
          <w:lang w:eastAsia="en-US"/>
        </w:rPr>
        <w:t>cost-optimisation measures</w:t>
      </w:r>
      <w:r w:rsidR="004649E1" w:rsidRPr="0004101C">
        <w:rPr>
          <w:iCs/>
          <w:spacing w:val="-2"/>
          <w:sz w:val="22"/>
          <w:szCs w:val="22"/>
          <w:lang w:eastAsia="en-US"/>
        </w:rPr>
        <w:t xml:space="preserve"> (investment</w:t>
      </w:r>
      <w:r w:rsidR="004649E1">
        <w:rPr>
          <w:iCs/>
          <w:spacing w:val="-2"/>
          <w:sz w:val="22"/>
          <w:szCs w:val="22"/>
          <w:lang w:eastAsia="en-US"/>
        </w:rPr>
        <w:t xml:space="preserve"> as well </w:t>
      </w:r>
      <w:r w:rsidR="004649E1">
        <w:rPr>
          <w:sz w:val="22"/>
          <w:szCs w:val="22"/>
        </w:rPr>
        <w:t>as</w:t>
      </w:r>
      <w:r w:rsidR="004649E1" w:rsidRPr="0004101C">
        <w:rPr>
          <w:sz w:val="22"/>
          <w:szCs w:val="22"/>
        </w:rPr>
        <w:t xml:space="preserve"> </w:t>
      </w:r>
      <w:r w:rsidR="004649E1" w:rsidRPr="0004101C">
        <w:rPr>
          <w:iCs/>
          <w:spacing w:val="-2"/>
          <w:sz w:val="22"/>
          <w:szCs w:val="22"/>
          <w:lang w:eastAsia="en-US"/>
        </w:rPr>
        <w:t xml:space="preserve">administrative), </w:t>
      </w:r>
      <w:r w:rsidR="004649E1">
        <w:rPr>
          <w:iCs/>
          <w:spacing w:val="-2"/>
          <w:sz w:val="22"/>
          <w:szCs w:val="22"/>
          <w:lang w:eastAsia="en-US"/>
        </w:rPr>
        <w:t>and</w:t>
      </w:r>
      <w:r w:rsidR="004649E1" w:rsidRPr="0004101C">
        <w:rPr>
          <w:sz w:val="22"/>
          <w:szCs w:val="22"/>
        </w:rPr>
        <w:t xml:space="preserve"> assist in </w:t>
      </w:r>
      <w:r w:rsidR="004649E1" w:rsidRPr="004649E1">
        <w:rPr>
          <w:sz w:val="22"/>
          <w:szCs w:val="22"/>
        </w:rPr>
        <w:t xml:space="preserve">the </w:t>
      </w:r>
      <w:r w:rsidR="004649E1" w:rsidRPr="007E2A53">
        <w:rPr>
          <w:sz w:val="22"/>
          <w:szCs w:val="22"/>
        </w:rPr>
        <w:t>implementation of some them</w:t>
      </w:r>
      <w:r w:rsidR="004649E1" w:rsidRPr="0004101C">
        <w:rPr>
          <w:sz w:val="22"/>
          <w:szCs w:val="22"/>
        </w:rPr>
        <w:t xml:space="preserve"> (related primarily to energy efficiency and / or water management)</w:t>
      </w:r>
      <w:r w:rsidR="004649E1" w:rsidRPr="0004101C">
        <w:rPr>
          <w:iCs/>
          <w:spacing w:val="-2"/>
          <w:sz w:val="22"/>
          <w:szCs w:val="22"/>
          <w:lang w:eastAsia="en-US"/>
        </w:rPr>
        <w:t>.</w:t>
      </w:r>
    </w:p>
    <w:p w14:paraId="2912DE61" w14:textId="77777777" w:rsidR="00BC238D" w:rsidRPr="003009A6" w:rsidRDefault="003D0067" w:rsidP="004649E1">
      <w:pPr>
        <w:widowControl w:val="0"/>
        <w:autoSpaceDE w:val="0"/>
        <w:autoSpaceDN w:val="0"/>
        <w:adjustRightInd w:val="0"/>
        <w:spacing w:before="120" w:after="120"/>
        <w:jc w:val="both"/>
        <w:rPr>
          <w:iCs/>
          <w:sz w:val="22"/>
          <w:szCs w:val="22"/>
          <w:lang w:eastAsia="en-US"/>
        </w:rPr>
      </w:pPr>
      <w:r w:rsidRPr="003009A6">
        <w:rPr>
          <w:iCs/>
          <w:sz w:val="22"/>
          <w:szCs w:val="22"/>
          <w:lang w:eastAsia="en-US"/>
        </w:rPr>
        <w:t>From the viewpoint of the Action’s internal coherence, this activity will further reinforce the achievements of Activity 1.2,</w:t>
      </w:r>
      <w:r w:rsidR="004649E1" w:rsidRPr="003009A6">
        <w:rPr>
          <w:iCs/>
          <w:sz w:val="22"/>
          <w:szCs w:val="22"/>
          <w:lang w:eastAsia="en-US"/>
        </w:rPr>
        <w:t xml:space="preserve"> and closely align with Activities 2.1 and 2.2, </w:t>
      </w:r>
      <w:r w:rsidRPr="003009A6">
        <w:rPr>
          <w:iCs/>
          <w:sz w:val="22"/>
          <w:szCs w:val="22"/>
          <w:lang w:eastAsia="en-US"/>
        </w:rPr>
        <w:t>thus stimulating effective and efficient local service delivery</w:t>
      </w:r>
      <w:r w:rsidR="00F90505" w:rsidRPr="003009A6">
        <w:rPr>
          <w:iCs/>
          <w:sz w:val="22"/>
          <w:szCs w:val="22"/>
          <w:lang w:eastAsia="en-US"/>
        </w:rPr>
        <w:t xml:space="preserve">. </w:t>
      </w:r>
    </w:p>
    <w:p w14:paraId="53EA06D2" w14:textId="77777777" w:rsidR="003D0067" w:rsidRPr="0004101C" w:rsidRDefault="003D0067" w:rsidP="000F3E51">
      <w:pPr>
        <w:spacing w:before="240" w:after="120"/>
        <w:jc w:val="both"/>
        <w:rPr>
          <w:iCs/>
          <w:sz w:val="22"/>
          <w:szCs w:val="22"/>
          <w:u w:val="single"/>
          <w:lang w:eastAsia="en-US"/>
        </w:rPr>
      </w:pPr>
      <w:r w:rsidRPr="0004101C">
        <w:rPr>
          <w:iCs/>
          <w:sz w:val="22"/>
          <w:szCs w:val="22"/>
          <w:u w:val="single"/>
          <w:lang w:eastAsia="en-US"/>
        </w:rPr>
        <w:t xml:space="preserve">Sub-activity 1.3.1: Financial </w:t>
      </w:r>
      <w:r w:rsidR="00AD0F08">
        <w:rPr>
          <w:iCs/>
          <w:sz w:val="22"/>
          <w:szCs w:val="22"/>
          <w:u w:val="single"/>
          <w:lang w:eastAsia="en-US"/>
        </w:rPr>
        <w:t>review</w:t>
      </w:r>
      <w:r w:rsidR="00AD0F08" w:rsidRPr="0004101C">
        <w:rPr>
          <w:iCs/>
          <w:sz w:val="22"/>
          <w:szCs w:val="22"/>
          <w:u w:val="single"/>
          <w:lang w:eastAsia="en-US"/>
        </w:rPr>
        <w:t xml:space="preserve"> </w:t>
      </w:r>
      <w:r w:rsidRPr="0004101C">
        <w:rPr>
          <w:iCs/>
          <w:sz w:val="22"/>
          <w:szCs w:val="22"/>
          <w:u w:val="single"/>
          <w:lang w:eastAsia="en-US"/>
        </w:rPr>
        <w:t>of participating local governments</w:t>
      </w:r>
    </w:p>
    <w:p w14:paraId="54147DD8" w14:textId="77777777" w:rsidR="003D0067" w:rsidRPr="0004101C" w:rsidRDefault="003D0067" w:rsidP="003D0067">
      <w:pPr>
        <w:widowControl w:val="0"/>
        <w:autoSpaceDE w:val="0"/>
        <w:autoSpaceDN w:val="0"/>
        <w:adjustRightInd w:val="0"/>
        <w:spacing w:before="120"/>
        <w:jc w:val="both"/>
        <w:rPr>
          <w:sz w:val="22"/>
          <w:szCs w:val="22"/>
        </w:rPr>
      </w:pPr>
      <w:r w:rsidRPr="0004101C">
        <w:rPr>
          <w:iCs/>
          <w:sz w:val="22"/>
          <w:szCs w:val="22"/>
          <w:lang w:eastAsia="en-US"/>
        </w:rPr>
        <w:t xml:space="preserve">Experts will conduct </w:t>
      </w:r>
      <w:r w:rsidR="004649E1">
        <w:rPr>
          <w:iCs/>
          <w:sz w:val="22"/>
          <w:szCs w:val="22"/>
          <w:lang w:eastAsia="en-US"/>
        </w:rPr>
        <w:t>thorough</w:t>
      </w:r>
      <w:r w:rsidR="004649E1" w:rsidRPr="0004101C">
        <w:rPr>
          <w:iCs/>
          <w:sz w:val="22"/>
          <w:szCs w:val="22"/>
          <w:lang w:eastAsia="en-US"/>
        </w:rPr>
        <w:t xml:space="preserve"> </w:t>
      </w:r>
      <w:r w:rsidR="00D54C78" w:rsidRPr="0004101C">
        <w:rPr>
          <w:iCs/>
          <w:sz w:val="22"/>
          <w:szCs w:val="22"/>
          <w:lang w:eastAsia="en-US"/>
        </w:rPr>
        <w:t>review</w:t>
      </w:r>
      <w:r w:rsidR="004649E1">
        <w:rPr>
          <w:iCs/>
          <w:sz w:val="22"/>
          <w:szCs w:val="22"/>
          <w:lang w:eastAsia="en-US"/>
        </w:rPr>
        <w:t>s</w:t>
      </w:r>
      <w:r w:rsidR="00D54C78" w:rsidRPr="0004101C">
        <w:rPr>
          <w:iCs/>
          <w:sz w:val="22"/>
          <w:szCs w:val="22"/>
          <w:lang w:eastAsia="en-US"/>
        </w:rPr>
        <w:t xml:space="preserve"> of</w:t>
      </w:r>
      <w:r w:rsidRPr="0004101C">
        <w:rPr>
          <w:iCs/>
          <w:sz w:val="22"/>
          <w:szCs w:val="22"/>
          <w:lang w:eastAsia="en-US"/>
        </w:rPr>
        <w:t xml:space="preserve"> municipal budget expenditures, </w:t>
      </w:r>
      <w:r w:rsidR="004649E1">
        <w:rPr>
          <w:iCs/>
          <w:sz w:val="22"/>
          <w:szCs w:val="22"/>
          <w:lang w:eastAsia="en-US"/>
        </w:rPr>
        <w:t>including</w:t>
      </w:r>
      <w:r w:rsidR="007E2A53">
        <w:rPr>
          <w:iCs/>
          <w:sz w:val="22"/>
          <w:szCs w:val="22"/>
          <w:lang w:eastAsia="en-US"/>
        </w:rPr>
        <w:t xml:space="preserve">, but not limited to: </w:t>
      </w:r>
      <w:r w:rsidRPr="0004101C">
        <w:rPr>
          <w:sz w:val="22"/>
          <w:szCs w:val="22"/>
        </w:rPr>
        <w:t xml:space="preserve">(i) operational costs (printing, IT services, procurement approach, etc.); (ii) utilities’ expenditures (electricity, heating, water costs, etc., in municipal-owned buildings), (iii) infrastructure / assets management improvement and reduction of related costs; (iv) selected service-delivery related systems (street lightening, water supply, etc.). </w:t>
      </w:r>
    </w:p>
    <w:p w14:paraId="312C97A5"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These assessment</w:t>
      </w:r>
      <w:r w:rsidR="00D54C78" w:rsidRPr="0004101C">
        <w:rPr>
          <w:sz w:val="22"/>
          <w:szCs w:val="22"/>
        </w:rPr>
        <w:t>s</w:t>
      </w:r>
      <w:r w:rsidRPr="0004101C">
        <w:rPr>
          <w:sz w:val="22"/>
          <w:szCs w:val="22"/>
        </w:rPr>
        <w:t xml:space="preserve"> will coincide with the rapid assessments conducted under </w:t>
      </w:r>
      <w:r w:rsidR="00FB01E1">
        <w:rPr>
          <w:sz w:val="22"/>
          <w:szCs w:val="22"/>
        </w:rPr>
        <w:t>Sub-a</w:t>
      </w:r>
      <w:r w:rsidRPr="0004101C">
        <w:rPr>
          <w:sz w:val="22"/>
          <w:szCs w:val="22"/>
        </w:rPr>
        <w:t>ctivity 1.1.3 and will also provide inputs for the strategic planning/annual implementatio</w:t>
      </w:r>
      <w:r w:rsidR="00D54C78" w:rsidRPr="0004101C">
        <w:rPr>
          <w:sz w:val="22"/>
          <w:szCs w:val="22"/>
        </w:rPr>
        <w:t xml:space="preserve">n plans. </w:t>
      </w:r>
    </w:p>
    <w:p w14:paraId="16C2560F"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 xml:space="preserve">Each assessment will provide a set of concrete recommendations and cost-efficiency measures, to be considered by local governments. The assistance will be coupled with a training programme on municipal assets management. </w:t>
      </w:r>
      <w:r w:rsidR="00D54C78" w:rsidRPr="0004101C">
        <w:rPr>
          <w:sz w:val="22"/>
          <w:szCs w:val="22"/>
        </w:rPr>
        <w:t xml:space="preserve">Sub-activity 1.3.2 and the </w:t>
      </w:r>
      <w:r w:rsidRPr="0004101C">
        <w:rPr>
          <w:sz w:val="22"/>
          <w:szCs w:val="22"/>
        </w:rPr>
        <w:t xml:space="preserve">grant scheme under </w:t>
      </w:r>
      <w:r w:rsidR="00D54C78" w:rsidRPr="0004101C">
        <w:rPr>
          <w:sz w:val="22"/>
          <w:szCs w:val="22"/>
        </w:rPr>
        <w:t>Activity 2.1</w:t>
      </w:r>
      <w:r w:rsidRPr="0004101C">
        <w:rPr>
          <w:sz w:val="22"/>
          <w:szCs w:val="22"/>
        </w:rPr>
        <w:t xml:space="preserve"> of the Action will provide possibility to implement some of the priority cost-reduction measures identified within partner local governments. </w:t>
      </w:r>
    </w:p>
    <w:p w14:paraId="386C2B02" w14:textId="77777777" w:rsidR="003D0067" w:rsidRPr="0004101C" w:rsidRDefault="003D0067" w:rsidP="003D0067">
      <w:pPr>
        <w:spacing w:before="120" w:after="120"/>
        <w:jc w:val="both"/>
        <w:rPr>
          <w:sz w:val="22"/>
          <w:szCs w:val="22"/>
        </w:rPr>
      </w:pPr>
      <w:r w:rsidRPr="0004101C">
        <w:rPr>
          <w:spacing w:val="-2"/>
          <w:sz w:val="22"/>
          <w:szCs w:val="22"/>
        </w:rPr>
        <w:t xml:space="preserve">Having in mind the change-driven nature of the sub-activity, the Action will seek strong commitment and determination from local policy-makers, as well as will facilitate scrutiny by local communities, so as to ensure lasting results. </w:t>
      </w:r>
      <w:r w:rsidR="00AD0F08">
        <w:rPr>
          <w:spacing w:val="-2"/>
          <w:sz w:val="22"/>
          <w:szCs w:val="22"/>
        </w:rPr>
        <w:t>P</w:t>
      </w:r>
      <w:r w:rsidR="00D54C78" w:rsidRPr="0004101C">
        <w:rPr>
          <w:spacing w:val="-2"/>
          <w:sz w:val="22"/>
          <w:szCs w:val="22"/>
        </w:rPr>
        <w:t xml:space="preserve">ublic finance management </w:t>
      </w:r>
      <w:r w:rsidRPr="0004101C">
        <w:rPr>
          <w:spacing w:val="-2"/>
          <w:sz w:val="22"/>
          <w:szCs w:val="22"/>
        </w:rPr>
        <w:t>expert</w:t>
      </w:r>
      <w:r w:rsidR="00AD0F08">
        <w:rPr>
          <w:spacing w:val="-2"/>
          <w:sz w:val="22"/>
          <w:szCs w:val="22"/>
        </w:rPr>
        <w:t>ise</w:t>
      </w:r>
      <w:r w:rsidRPr="0004101C">
        <w:rPr>
          <w:spacing w:val="-2"/>
          <w:sz w:val="22"/>
          <w:szCs w:val="22"/>
        </w:rPr>
        <w:t xml:space="preserve"> will </w:t>
      </w:r>
      <w:r w:rsidR="00AD0F08">
        <w:rPr>
          <w:spacing w:val="-2"/>
          <w:sz w:val="22"/>
          <w:szCs w:val="22"/>
        </w:rPr>
        <w:t xml:space="preserve">be </w:t>
      </w:r>
      <w:r w:rsidRPr="0004101C">
        <w:rPr>
          <w:spacing w:val="-2"/>
          <w:sz w:val="22"/>
          <w:szCs w:val="22"/>
        </w:rPr>
        <w:t>provide</w:t>
      </w:r>
      <w:r w:rsidR="00AD0F08">
        <w:rPr>
          <w:spacing w:val="-2"/>
          <w:sz w:val="22"/>
          <w:szCs w:val="22"/>
        </w:rPr>
        <w:t>d, so as to ensure</w:t>
      </w:r>
      <w:r w:rsidRPr="0004101C">
        <w:rPr>
          <w:spacing w:val="-2"/>
          <w:sz w:val="22"/>
          <w:szCs w:val="22"/>
        </w:rPr>
        <w:t xml:space="preserve"> guidance </w:t>
      </w:r>
      <w:r w:rsidR="00AD0F08">
        <w:rPr>
          <w:spacing w:val="-2"/>
          <w:sz w:val="22"/>
          <w:szCs w:val="22"/>
        </w:rPr>
        <w:t>for</w:t>
      </w:r>
      <w:r w:rsidRPr="0004101C">
        <w:rPr>
          <w:spacing w:val="-2"/>
          <w:sz w:val="22"/>
          <w:szCs w:val="22"/>
        </w:rPr>
        <w:t xml:space="preserve"> local governments in translating the identified measures into concrete projects and initiatives, as well as review performance progress. </w:t>
      </w:r>
      <w:r w:rsidR="00AD0F08">
        <w:rPr>
          <w:sz w:val="22"/>
          <w:szCs w:val="22"/>
        </w:rPr>
        <w:t>B</w:t>
      </w:r>
      <w:r w:rsidRPr="0004101C">
        <w:rPr>
          <w:sz w:val="22"/>
          <w:szCs w:val="22"/>
        </w:rPr>
        <w:t xml:space="preserve">est practices and achievement in this area will be widely </w:t>
      </w:r>
      <w:r w:rsidR="00AD0F08">
        <w:rPr>
          <w:sz w:val="22"/>
          <w:szCs w:val="22"/>
        </w:rPr>
        <w:t xml:space="preserve">promoted </w:t>
      </w:r>
      <w:r w:rsidRPr="0004101C">
        <w:rPr>
          <w:sz w:val="22"/>
          <w:szCs w:val="22"/>
        </w:rPr>
        <w:t>through the Association</w:t>
      </w:r>
      <w:r w:rsidR="00D54C78" w:rsidRPr="0004101C">
        <w:rPr>
          <w:sz w:val="22"/>
          <w:szCs w:val="22"/>
        </w:rPr>
        <w:t>s of Municipalities and Cities.</w:t>
      </w:r>
    </w:p>
    <w:p w14:paraId="28BAAFFD" w14:textId="77777777" w:rsidR="00A00A16" w:rsidRDefault="00D54C78" w:rsidP="00A00A16">
      <w:pPr>
        <w:widowControl w:val="0"/>
        <w:tabs>
          <w:tab w:val="left" w:pos="560"/>
        </w:tabs>
        <w:spacing w:before="120"/>
        <w:jc w:val="both"/>
        <w:rPr>
          <w:bCs/>
          <w:spacing w:val="-2"/>
          <w:sz w:val="22"/>
          <w:szCs w:val="22"/>
        </w:rPr>
      </w:pPr>
      <w:r w:rsidRPr="0004101C">
        <w:rPr>
          <w:bCs/>
          <w:spacing w:val="-2"/>
          <w:sz w:val="22"/>
          <w:szCs w:val="22"/>
        </w:rPr>
        <w:t xml:space="preserve">This sub-activity will be implemented during months </w:t>
      </w:r>
      <w:r w:rsidR="00A00A16">
        <w:rPr>
          <w:bCs/>
          <w:spacing w:val="-2"/>
          <w:sz w:val="22"/>
          <w:szCs w:val="22"/>
        </w:rPr>
        <w:t>7 -10 of the Action.</w:t>
      </w:r>
    </w:p>
    <w:p w14:paraId="1CFE4299" w14:textId="77777777" w:rsidR="003D0067" w:rsidRPr="0004101C" w:rsidRDefault="003D0067" w:rsidP="00995563">
      <w:pPr>
        <w:spacing w:before="240" w:after="120"/>
        <w:jc w:val="both"/>
        <w:rPr>
          <w:iCs/>
          <w:sz w:val="22"/>
          <w:szCs w:val="22"/>
          <w:u w:val="single"/>
          <w:lang w:eastAsia="en-US"/>
        </w:rPr>
      </w:pPr>
      <w:r w:rsidRPr="0004101C">
        <w:rPr>
          <w:iCs/>
          <w:sz w:val="22"/>
          <w:szCs w:val="22"/>
          <w:u w:val="single"/>
          <w:lang w:eastAsia="en-US"/>
        </w:rPr>
        <w:t xml:space="preserve">Sub-activity 1.3.2: Small-scale energy efficiency investments and support to municipal cost optimisation </w:t>
      </w:r>
    </w:p>
    <w:p w14:paraId="614D9835" w14:textId="77777777" w:rsidR="007A326E" w:rsidRPr="0004101C" w:rsidRDefault="00AD0F08" w:rsidP="007A326E">
      <w:pPr>
        <w:widowControl w:val="0"/>
        <w:tabs>
          <w:tab w:val="left" w:pos="560"/>
        </w:tabs>
        <w:spacing w:before="120"/>
        <w:jc w:val="both"/>
        <w:rPr>
          <w:bCs/>
          <w:spacing w:val="-2"/>
          <w:sz w:val="22"/>
          <w:szCs w:val="22"/>
        </w:rPr>
      </w:pPr>
      <w:r>
        <w:rPr>
          <w:bCs/>
          <w:spacing w:val="-2"/>
          <w:sz w:val="22"/>
          <w:szCs w:val="22"/>
        </w:rPr>
        <w:t>F</w:t>
      </w:r>
      <w:r w:rsidR="00A72175" w:rsidRPr="0004101C">
        <w:rPr>
          <w:bCs/>
          <w:spacing w:val="-2"/>
          <w:sz w:val="22"/>
          <w:szCs w:val="22"/>
        </w:rPr>
        <w:t xml:space="preserve">ollowing the completion of the financial </w:t>
      </w:r>
      <w:r>
        <w:rPr>
          <w:bCs/>
          <w:spacing w:val="-2"/>
          <w:sz w:val="22"/>
          <w:szCs w:val="22"/>
        </w:rPr>
        <w:t>review</w:t>
      </w:r>
      <w:r w:rsidRPr="0004101C">
        <w:rPr>
          <w:bCs/>
          <w:spacing w:val="-2"/>
          <w:sz w:val="22"/>
          <w:szCs w:val="22"/>
        </w:rPr>
        <w:t xml:space="preserve">s </w:t>
      </w:r>
      <w:r w:rsidR="00A72175" w:rsidRPr="0004101C">
        <w:rPr>
          <w:bCs/>
          <w:spacing w:val="-2"/>
          <w:sz w:val="22"/>
          <w:szCs w:val="22"/>
        </w:rPr>
        <w:t>and therein defined recommendations, the Action will provide financial support to 5 priority local government cost-reduction projects. Priority projects will be selected by the Action team</w:t>
      </w:r>
      <w:r>
        <w:rPr>
          <w:bCs/>
          <w:spacing w:val="-2"/>
          <w:sz w:val="22"/>
          <w:szCs w:val="22"/>
        </w:rPr>
        <w:t xml:space="preserve">, with due </w:t>
      </w:r>
      <w:r w:rsidR="00A72175" w:rsidRPr="0004101C">
        <w:rPr>
          <w:bCs/>
          <w:spacing w:val="-2"/>
          <w:sz w:val="22"/>
          <w:szCs w:val="22"/>
        </w:rPr>
        <w:t xml:space="preserve">consideration </w:t>
      </w:r>
      <w:r>
        <w:rPr>
          <w:bCs/>
          <w:spacing w:val="-2"/>
          <w:sz w:val="22"/>
          <w:szCs w:val="22"/>
        </w:rPr>
        <w:t>of costs and benefits, overall potentials for</w:t>
      </w:r>
      <w:r w:rsidR="00A72175" w:rsidRPr="0004101C">
        <w:rPr>
          <w:bCs/>
          <w:spacing w:val="-2"/>
          <w:sz w:val="22"/>
          <w:szCs w:val="22"/>
        </w:rPr>
        <w:t xml:space="preserve"> cost-reduction</w:t>
      </w:r>
      <w:r>
        <w:rPr>
          <w:bCs/>
          <w:spacing w:val="-2"/>
          <w:sz w:val="22"/>
          <w:szCs w:val="22"/>
        </w:rPr>
        <w:t>, local governments’ commitment to cost optimisation as well as readiness to financially contribute to project realisation</w:t>
      </w:r>
      <w:r w:rsidR="00A72175" w:rsidRPr="0004101C">
        <w:rPr>
          <w:bCs/>
          <w:spacing w:val="-2"/>
          <w:sz w:val="22"/>
          <w:szCs w:val="22"/>
        </w:rPr>
        <w:t xml:space="preserve">. </w:t>
      </w:r>
    </w:p>
    <w:p w14:paraId="78D52508" w14:textId="77777777" w:rsidR="007A326E" w:rsidRPr="0004101C" w:rsidDel="00AC457B" w:rsidRDefault="007A326E" w:rsidP="007A326E">
      <w:pPr>
        <w:widowControl w:val="0"/>
        <w:tabs>
          <w:tab w:val="left" w:pos="560"/>
        </w:tabs>
        <w:spacing w:before="120"/>
        <w:jc w:val="both"/>
        <w:rPr>
          <w:bCs/>
          <w:spacing w:val="-2"/>
          <w:sz w:val="22"/>
          <w:szCs w:val="22"/>
        </w:rPr>
      </w:pPr>
      <w:r w:rsidRPr="0004101C">
        <w:rPr>
          <w:bCs/>
          <w:spacing w:val="-2"/>
          <w:sz w:val="22"/>
          <w:szCs w:val="22"/>
        </w:rPr>
        <w:t xml:space="preserve">This sub-activity will be implemented </w:t>
      </w:r>
      <w:r w:rsidR="00A72175" w:rsidRPr="0004101C">
        <w:rPr>
          <w:bCs/>
          <w:spacing w:val="-2"/>
          <w:sz w:val="22"/>
          <w:szCs w:val="22"/>
        </w:rPr>
        <w:t xml:space="preserve">in Year 2 of the Action. </w:t>
      </w:r>
      <w:r w:rsidRPr="0004101C" w:rsidDel="00AC457B">
        <w:rPr>
          <w:bCs/>
          <w:spacing w:val="-2"/>
          <w:sz w:val="22"/>
          <w:szCs w:val="22"/>
        </w:rPr>
        <w:t xml:space="preserve"> </w:t>
      </w:r>
    </w:p>
    <w:p w14:paraId="23FAA6CF" w14:textId="77777777" w:rsidR="003D0067" w:rsidRPr="0004101C" w:rsidRDefault="003D0067" w:rsidP="003D0067">
      <w:pPr>
        <w:spacing w:before="120"/>
        <w:jc w:val="both"/>
        <w:rPr>
          <w:sz w:val="22"/>
          <w:szCs w:val="22"/>
        </w:rPr>
      </w:pPr>
    </w:p>
    <w:p w14:paraId="61DE1343" w14:textId="77777777" w:rsidR="003D0067" w:rsidRPr="0004101C" w:rsidRDefault="003D0067" w:rsidP="003D0067">
      <w:pPr>
        <w:spacing w:before="120" w:after="120"/>
        <w:jc w:val="both"/>
        <w:rPr>
          <w:b/>
          <w:sz w:val="22"/>
          <w:szCs w:val="22"/>
        </w:rPr>
      </w:pPr>
      <w:r w:rsidRPr="0004101C">
        <w:rPr>
          <w:b/>
          <w:sz w:val="22"/>
          <w:szCs w:val="22"/>
        </w:rPr>
        <w:t xml:space="preserve">RESULT 2: Investment needs in target localities are addressed to deal with </w:t>
      </w:r>
      <w:r w:rsidRPr="007E2A53">
        <w:rPr>
          <w:b/>
          <w:sz w:val="22"/>
          <w:szCs w:val="22"/>
        </w:rPr>
        <w:t>long-term</w:t>
      </w:r>
      <w:r w:rsidRPr="0004101C">
        <w:rPr>
          <w:b/>
          <w:sz w:val="22"/>
          <w:szCs w:val="22"/>
        </w:rPr>
        <w:t xml:space="preserve"> consequences of the 2014-floods and achieve objectives of local integrated development strategies/action plans </w:t>
      </w:r>
    </w:p>
    <w:p w14:paraId="1F95D6CC" w14:textId="77777777" w:rsidR="003D0067" w:rsidRPr="0004101C" w:rsidRDefault="003D0067" w:rsidP="003D0067">
      <w:pPr>
        <w:widowControl w:val="0"/>
        <w:autoSpaceDE w:val="0"/>
        <w:autoSpaceDN w:val="0"/>
        <w:adjustRightInd w:val="0"/>
        <w:spacing w:before="120" w:after="120"/>
        <w:jc w:val="both"/>
        <w:rPr>
          <w:b/>
          <w:i/>
          <w:sz w:val="22"/>
          <w:szCs w:val="22"/>
          <w:u w:val="single"/>
        </w:rPr>
      </w:pPr>
      <w:r w:rsidRPr="0004101C">
        <w:rPr>
          <w:b/>
          <w:i/>
          <w:sz w:val="22"/>
          <w:szCs w:val="22"/>
          <w:u w:val="single"/>
        </w:rPr>
        <w:t xml:space="preserve">Activity 2.1 Grant scheme for integrated local development </w:t>
      </w:r>
      <w:r w:rsidR="00E21A14" w:rsidRPr="0004101C">
        <w:rPr>
          <w:b/>
          <w:i/>
          <w:sz w:val="22"/>
          <w:szCs w:val="22"/>
          <w:u w:val="single"/>
        </w:rPr>
        <w:t>in target areas</w:t>
      </w:r>
    </w:p>
    <w:p w14:paraId="525E0156" w14:textId="77777777" w:rsidR="003D0067" w:rsidRPr="0004101C" w:rsidRDefault="00F849B1" w:rsidP="00F849B1">
      <w:pPr>
        <w:spacing w:before="120" w:after="120"/>
        <w:jc w:val="both"/>
        <w:rPr>
          <w:iCs/>
          <w:sz w:val="22"/>
          <w:szCs w:val="22"/>
          <w:lang w:eastAsia="en-US"/>
        </w:rPr>
      </w:pPr>
      <w:r w:rsidRPr="0004101C">
        <w:rPr>
          <w:iCs/>
          <w:sz w:val="22"/>
          <w:szCs w:val="22"/>
          <w:lang w:eastAsia="en-US"/>
        </w:rPr>
        <w:t>This A</w:t>
      </w:r>
      <w:r w:rsidR="003D0067" w:rsidRPr="0004101C">
        <w:rPr>
          <w:iCs/>
          <w:sz w:val="22"/>
          <w:szCs w:val="22"/>
          <w:lang w:eastAsia="en-US"/>
        </w:rPr>
        <w:t xml:space="preserve">ctivity will support implementation of at least 20 local priorities originating from local strategies / plans of </w:t>
      </w:r>
      <w:r w:rsidRPr="0004101C">
        <w:rPr>
          <w:iCs/>
          <w:sz w:val="22"/>
          <w:szCs w:val="22"/>
          <w:lang w:eastAsia="en-US"/>
        </w:rPr>
        <w:t xml:space="preserve">all </w:t>
      </w:r>
      <w:r w:rsidR="003D0067" w:rsidRPr="0004101C">
        <w:rPr>
          <w:iCs/>
          <w:sz w:val="22"/>
          <w:szCs w:val="22"/>
          <w:lang w:eastAsia="en-US"/>
        </w:rPr>
        <w:t xml:space="preserve">participating local governments. Thus, the Action will not only contribute to </w:t>
      </w:r>
      <w:r w:rsidR="003D0067" w:rsidRPr="0004101C">
        <w:rPr>
          <w:b/>
          <w:i/>
          <w:iCs/>
          <w:sz w:val="22"/>
          <w:szCs w:val="22"/>
          <w:lang w:eastAsia="en-US"/>
        </w:rPr>
        <w:t>improvement of local public infrastructure</w:t>
      </w:r>
      <w:r w:rsidRPr="0004101C">
        <w:rPr>
          <w:b/>
          <w:i/>
          <w:iCs/>
          <w:sz w:val="22"/>
          <w:szCs w:val="22"/>
          <w:lang w:eastAsia="en-US"/>
        </w:rPr>
        <w:t>,</w:t>
      </w:r>
      <w:r w:rsidR="003D0067" w:rsidRPr="0004101C">
        <w:rPr>
          <w:b/>
          <w:i/>
          <w:iCs/>
          <w:sz w:val="22"/>
          <w:szCs w:val="22"/>
          <w:lang w:eastAsia="en-US"/>
        </w:rPr>
        <w:t xml:space="preserve"> services and business enabling environment</w:t>
      </w:r>
      <w:r w:rsidR="003D0067" w:rsidRPr="0004101C">
        <w:rPr>
          <w:iCs/>
          <w:sz w:val="22"/>
          <w:szCs w:val="22"/>
          <w:lang w:eastAsia="en-US"/>
        </w:rPr>
        <w:t xml:space="preserve">, but will also be able to demonstrate that </w:t>
      </w:r>
      <w:r w:rsidR="00F80C4A">
        <w:rPr>
          <w:iCs/>
          <w:sz w:val="22"/>
          <w:szCs w:val="22"/>
          <w:lang w:eastAsia="en-US"/>
        </w:rPr>
        <w:t xml:space="preserve">citizens’ priorities </w:t>
      </w:r>
      <w:r w:rsidR="003D0067" w:rsidRPr="0004101C">
        <w:rPr>
          <w:iCs/>
          <w:sz w:val="22"/>
          <w:szCs w:val="22"/>
          <w:lang w:eastAsia="en-US"/>
        </w:rPr>
        <w:t xml:space="preserve">voiced out during planning processes were transformed into results. </w:t>
      </w:r>
    </w:p>
    <w:p w14:paraId="7B66270A" w14:textId="77777777" w:rsidR="003D0067" w:rsidRPr="0004101C" w:rsidRDefault="003D0067" w:rsidP="00F849B1">
      <w:pPr>
        <w:spacing w:before="120" w:after="120"/>
        <w:jc w:val="both"/>
        <w:rPr>
          <w:iCs/>
          <w:sz w:val="22"/>
          <w:szCs w:val="22"/>
          <w:lang w:eastAsia="en-US"/>
        </w:rPr>
      </w:pPr>
      <w:r w:rsidRPr="0004101C">
        <w:rPr>
          <w:iCs/>
          <w:sz w:val="22"/>
          <w:szCs w:val="22"/>
          <w:lang w:eastAsia="en-US"/>
        </w:rPr>
        <w:t xml:space="preserve">The financial assistance to local governments will be allocated through </w:t>
      </w:r>
      <w:r w:rsidR="00F80C4A">
        <w:rPr>
          <w:iCs/>
          <w:sz w:val="22"/>
          <w:szCs w:val="22"/>
          <w:lang w:eastAsia="en-US"/>
        </w:rPr>
        <w:t xml:space="preserve">a </w:t>
      </w:r>
      <w:r w:rsidRPr="0004101C">
        <w:rPr>
          <w:iCs/>
          <w:sz w:val="22"/>
          <w:szCs w:val="22"/>
          <w:lang w:eastAsia="en-US"/>
        </w:rPr>
        <w:t xml:space="preserve">competitive grant scheme, opened to </w:t>
      </w:r>
      <w:r w:rsidR="00F849B1" w:rsidRPr="0004101C">
        <w:rPr>
          <w:iCs/>
          <w:sz w:val="22"/>
          <w:szCs w:val="22"/>
          <w:lang w:eastAsia="en-US"/>
        </w:rPr>
        <w:t>all local governments participating in the Action</w:t>
      </w:r>
      <w:r w:rsidRPr="0004101C">
        <w:rPr>
          <w:iCs/>
          <w:sz w:val="22"/>
          <w:szCs w:val="22"/>
          <w:lang w:eastAsia="en-US"/>
        </w:rPr>
        <w:t>.</w:t>
      </w:r>
      <w:r w:rsidR="00F94A7F">
        <w:rPr>
          <w:iCs/>
          <w:sz w:val="22"/>
          <w:szCs w:val="22"/>
          <w:lang w:eastAsia="en-US"/>
        </w:rPr>
        <w:t xml:space="preserve"> </w:t>
      </w:r>
      <w:r w:rsidR="00F94A7F" w:rsidRPr="0004101C">
        <w:rPr>
          <w:iCs/>
          <w:sz w:val="22"/>
          <w:szCs w:val="22"/>
          <w:lang w:eastAsia="en-US"/>
        </w:rPr>
        <w:t>Core</w:t>
      </w:r>
      <w:r w:rsidRPr="0004101C">
        <w:rPr>
          <w:iCs/>
          <w:sz w:val="22"/>
          <w:szCs w:val="22"/>
          <w:lang w:eastAsia="en-US"/>
        </w:rPr>
        <w:t xml:space="preserve"> project selection criteria will </w:t>
      </w:r>
      <w:r w:rsidR="00F94A7F">
        <w:rPr>
          <w:iCs/>
          <w:sz w:val="22"/>
          <w:szCs w:val="22"/>
          <w:lang w:eastAsia="en-US"/>
        </w:rPr>
        <w:t xml:space="preserve">be applied to identify </w:t>
      </w:r>
      <w:r w:rsidRPr="0004101C">
        <w:rPr>
          <w:iCs/>
          <w:sz w:val="22"/>
          <w:szCs w:val="22"/>
          <w:lang w:eastAsia="en-US"/>
        </w:rPr>
        <w:t xml:space="preserve">projects </w:t>
      </w:r>
      <w:r w:rsidR="00F94A7F">
        <w:rPr>
          <w:iCs/>
          <w:sz w:val="22"/>
          <w:szCs w:val="22"/>
          <w:lang w:eastAsia="en-US"/>
        </w:rPr>
        <w:t xml:space="preserve">that </w:t>
      </w:r>
      <w:r w:rsidRPr="0004101C">
        <w:rPr>
          <w:iCs/>
          <w:sz w:val="22"/>
          <w:szCs w:val="22"/>
          <w:lang w:eastAsia="en-US"/>
        </w:rPr>
        <w:t>originate from local strategies</w:t>
      </w:r>
      <w:r w:rsidR="00F94A7F">
        <w:rPr>
          <w:iCs/>
          <w:sz w:val="22"/>
          <w:szCs w:val="22"/>
          <w:lang w:eastAsia="en-US"/>
        </w:rPr>
        <w:t xml:space="preserve"> and </w:t>
      </w:r>
      <w:r w:rsidRPr="0004101C">
        <w:rPr>
          <w:iCs/>
          <w:sz w:val="22"/>
          <w:szCs w:val="22"/>
          <w:lang w:eastAsia="en-US"/>
        </w:rPr>
        <w:t xml:space="preserve">directly contribute to more efficient service delivery. In effect, this assistance will also help with implementation of the priority cost-efficiency measures defined within partner local governments under Sub-activity 1.3.1, as well as </w:t>
      </w:r>
      <w:r w:rsidR="00F94A7F">
        <w:rPr>
          <w:iCs/>
          <w:sz w:val="22"/>
          <w:szCs w:val="22"/>
          <w:lang w:eastAsia="en-US"/>
        </w:rPr>
        <w:t xml:space="preserve">contribute to </w:t>
      </w:r>
      <w:r w:rsidRPr="0004101C">
        <w:rPr>
          <w:iCs/>
          <w:sz w:val="22"/>
          <w:szCs w:val="22"/>
          <w:lang w:eastAsia="en-US"/>
        </w:rPr>
        <w:t xml:space="preserve">enabling business environment </w:t>
      </w:r>
      <w:r w:rsidR="00F94A7F">
        <w:rPr>
          <w:iCs/>
          <w:sz w:val="22"/>
          <w:szCs w:val="22"/>
          <w:lang w:eastAsia="en-US"/>
        </w:rPr>
        <w:t>and</w:t>
      </w:r>
      <w:r w:rsidRPr="0004101C">
        <w:rPr>
          <w:iCs/>
          <w:sz w:val="22"/>
          <w:szCs w:val="22"/>
          <w:lang w:eastAsia="en-US"/>
        </w:rPr>
        <w:t xml:space="preserve"> the overall effective realisation of activities under Result 3.</w:t>
      </w:r>
    </w:p>
    <w:p w14:paraId="18F4B2EE" w14:textId="77777777" w:rsidR="003D0067" w:rsidRPr="0004101C" w:rsidRDefault="003D0067" w:rsidP="00F849B1">
      <w:pPr>
        <w:spacing w:before="120" w:after="120"/>
        <w:jc w:val="both"/>
        <w:rPr>
          <w:sz w:val="22"/>
          <w:szCs w:val="22"/>
        </w:rPr>
      </w:pPr>
      <w:r w:rsidRPr="0004101C">
        <w:rPr>
          <w:sz w:val="22"/>
          <w:szCs w:val="22"/>
        </w:rPr>
        <w:t>At aggregate level</w:t>
      </w:r>
      <w:r w:rsidR="00F849B1" w:rsidRPr="0004101C">
        <w:rPr>
          <w:sz w:val="22"/>
          <w:szCs w:val="22"/>
        </w:rPr>
        <w:t>,</w:t>
      </w:r>
      <w:r w:rsidRPr="0004101C">
        <w:rPr>
          <w:sz w:val="22"/>
          <w:szCs w:val="22"/>
        </w:rPr>
        <w:t xml:space="preserve"> it is expected that about 100,000 citizens </w:t>
      </w:r>
      <w:r w:rsidR="002152F9">
        <w:rPr>
          <w:sz w:val="22"/>
          <w:szCs w:val="22"/>
        </w:rPr>
        <w:t>and about 1</w:t>
      </w:r>
      <w:r w:rsidRPr="0004101C">
        <w:rPr>
          <w:sz w:val="22"/>
          <w:szCs w:val="22"/>
        </w:rPr>
        <w:t>,000 socially excluded (among whom at least 40% women) will directly benefit from improved public infrastructure and better service delivery.</w:t>
      </w:r>
    </w:p>
    <w:p w14:paraId="7E811785" w14:textId="77777777" w:rsidR="003D0067" w:rsidRPr="0004101C" w:rsidRDefault="003D0067" w:rsidP="00F849B1">
      <w:pPr>
        <w:spacing w:before="240" w:after="120"/>
        <w:jc w:val="both"/>
        <w:rPr>
          <w:iCs/>
          <w:sz w:val="22"/>
          <w:szCs w:val="22"/>
          <w:u w:val="single"/>
          <w:lang w:eastAsia="en-US"/>
        </w:rPr>
      </w:pPr>
      <w:r w:rsidRPr="0004101C">
        <w:rPr>
          <w:iCs/>
          <w:sz w:val="22"/>
          <w:szCs w:val="22"/>
          <w:u w:val="single"/>
          <w:lang w:eastAsia="en-US"/>
        </w:rPr>
        <w:t>Sub-activity 2.1.1: Design and launch of the grant scheme</w:t>
      </w:r>
    </w:p>
    <w:p w14:paraId="397038F6" w14:textId="77777777" w:rsidR="009656CD" w:rsidRPr="0004101C" w:rsidRDefault="003D0067" w:rsidP="003D0067">
      <w:pPr>
        <w:spacing w:before="120" w:after="120"/>
        <w:jc w:val="both"/>
        <w:rPr>
          <w:sz w:val="22"/>
          <w:szCs w:val="22"/>
        </w:rPr>
      </w:pPr>
      <w:r w:rsidRPr="0004101C">
        <w:rPr>
          <w:sz w:val="22"/>
          <w:szCs w:val="22"/>
        </w:rPr>
        <w:t xml:space="preserve">The sub-activity will set the scope, priorities and criteria for awarding grants to proposed projects by participating local governments. </w:t>
      </w:r>
    </w:p>
    <w:p w14:paraId="214601B9" w14:textId="77777777" w:rsidR="003D0067" w:rsidRPr="0004101C" w:rsidRDefault="003D0067" w:rsidP="003D0067">
      <w:pPr>
        <w:spacing w:before="120" w:after="120"/>
        <w:jc w:val="both"/>
        <w:rPr>
          <w:sz w:val="22"/>
          <w:szCs w:val="22"/>
        </w:rPr>
      </w:pPr>
      <w:r w:rsidRPr="0004101C">
        <w:rPr>
          <w:bCs/>
          <w:sz w:val="22"/>
          <w:szCs w:val="22"/>
        </w:rPr>
        <w:t xml:space="preserve">Detailed priorities, selection criteria and rules for applying will be developed in </w:t>
      </w:r>
      <w:r w:rsidR="009656CD" w:rsidRPr="0004101C">
        <w:rPr>
          <w:bCs/>
          <w:sz w:val="22"/>
          <w:szCs w:val="22"/>
        </w:rPr>
        <w:t xml:space="preserve">the </w:t>
      </w:r>
      <w:r w:rsidRPr="0004101C">
        <w:rPr>
          <w:bCs/>
          <w:sz w:val="22"/>
          <w:szCs w:val="22"/>
        </w:rPr>
        <w:t>Call for Proposals and Guidelines for Applicants prior to launching the competitive selection process. Guidelines for Applicants (</w:t>
      </w:r>
      <w:r w:rsidR="009656CD" w:rsidRPr="0004101C">
        <w:rPr>
          <w:bCs/>
          <w:sz w:val="22"/>
          <w:szCs w:val="22"/>
        </w:rPr>
        <w:t xml:space="preserve">to include </w:t>
      </w:r>
      <w:r w:rsidRPr="0004101C">
        <w:rPr>
          <w:bCs/>
          <w:sz w:val="22"/>
          <w:szCs w:val="22"/>
        </w:rPr>
        <w:t xml:space="preserve">Application Form and Annexes) will contain information on: (i) purpose of the Call for Proposals, </w:t>
      </w:r>
      <w:r w:rsidRPr="0004101C">
        <w:rPr>
          <w:sz w:val="22"/>
          <w:szCs w:val="22"/>
        </w:rPr>
        <w:t xml:space="preserve">(ii) </w:t>
      </w:r>
      <w:r w:rsidRPr="0004101C">
        <w:rPr>
          <w:bCs/>
          <w:sz w:val="22"/>
          <w:szCs w:val="22"/>
        </w:rPr>
        <w:t xml:space="preserve">eligibility rules regarding applicants and partners, </w:t>
      </w:r>
      <w:r w:rsidRPr="0004101C">
        <w:rPr>
          <w:sz w:val="22"/>
          <w:szCs w:val="22"/>
        </w:rPr>
        <w:t xml:space="preserve">(iii) </w:t>
      </w:r>
      <w:r w:rsidR="009656CD" w:rsidRPr="0004101C">
        <w:rPr>
          <w:sz w:val="22"/>
          <w:szCs w:val="22"/>
        </w:rPr>
        <w:t>maximum and minimum financial support per grant by the Action; (iv) t</w:t>
      </w:r>
      <w:r w:rsidRPr="0004101C">
        <w:rPr>
          <w:bCs/>
          <w:sz w:val="22"/>
          <w:szCs w:val="22"/>
        </w:rPr>
        <w:t>ypes of action</w:t>
      </w:r>
      <w:r w:rsidR="009656CD" w:rsidRPr="0004101C">
        <w:rPr>
          <w:bCs/>
          <w:sz w:val="22"/>
          <w:szCs w:val="22"/>
        </w:rPr>
        <w:t>s</w:t>
      </w:r>
      <w:r w:rsidRPr="0004101C">
        <w:rPr>
          <w:bCs/>
          <w:sz w:val="22"/>
          <w:szCs w:val="22"/>
        </w:rPr>
        <w:t xml:space="preserve"> and </w:t>
      </w:r>
      <w:r w:rsidR="009656CD" w:rsidRPr="0004101C">
        <w:rPr>
          <w:bCs/>
          <w:sz w:val="22"/>
          <w:szCs w:val="22"/>
        </w:rPr>
        <w:t>costs eligible for financing, (</w:t>
      </w:r>
      <w:r w:rsidRPr="0004101C">
        <w:rPr>
          <w:bCs/>
          <w:sz w:val="22"/>
          <w:szCs w:val="22"/>
        </w:rPr>
        <w:t xml:space="preserve">v) evaluation (selection and award) criteria, </w:t>
      </w:r>
      <w:r w:rsidRPr="0004101C">
        <w:rPr>
          <w:sz w:val="22"/>
          <w:szCs w:val="22"/>
        </w:rPr>
        <w:t>(v</w:t>
      </w:r>
      <w:r w:rsidR="009656CD" w:rsidRPr="0004101C">
        <w:rPr>
          <w:sz w:val="22"/>
          <w:szCs w:val="22"/>
        </w:rPr>
        <w:t>i</w:t>
      </w:r>
      <w:r w:rsidRPr="0004101C">
        <w:rPr>
          <w:sz w:val="22"/>
          <w:szCs w:val="22"/>
        </w:rPr>
        <w:t xml:space="preserve">) </w:t>
      </w:r>
      <w:r w:rsidRPr="0004101C">
        <w:rPr>
          <w:bCs/>
          <w:sz w:val="22"/>
          <w:szCs w:val="22"/>
        </w:rPr>
        <w:t>instructions on how to fill in the application form and how to submit an application, and (v</w:t>
      </w:r>
      <w:r w:rsidR="009656CD" w:rsidRPr="0004101C">
        <w:rPr>
          <w:bCs/>
          <w:sz w:val="22"/>
          <w:szCs w:val="22"/>
        </w:rPr>
        <w:t>i</w:t>
      </w:r>
      <w:r w:rsidRPr="0004101C">
        <w:rPr>
          <w:bCs/>
          <w:sz w:val="22"/>
          <w:szCs w:val="22"/>
        </w:rPr>
        <w:t xml:space="preserve">i) Annexes. </w:t>
      </w:r>
      <w:r w:rsidRPr="0004101C">
        <w:rPr>
          <w:sz w:val="22"/>
          <w:szCs w:val="22"/>
        </w:rPr>
        <w:t>The Public Call will remain open for at least four weeks.</w:t>
      </w:r>
    </w:p>
    <w:p w14:paraId="15BCCD35" w14:textId="77777777" w:rsidR="003D0067" w:rsidRPr="0004101C" w:rsidRDefault="000061BB" w:rsidP="003D0067">
      <w:pPr>
        <w:spacing w:before="120" w:after="120"/>
        <w:jc w:val="both"/>
        <w:rPr>
          <w:bCs/>
          <w:sz w:val="22"/>
          <w:szCs w:val="22"/>
        </w:rPr>
      </w:pPr>
      <w:r>
        <w:rPr>
          <w:iCs/>
          <w:spacing w:val="-2"/>
          <w:sz w:val="22"/>
          <w:szCs w:val="22"/>
          <w:lang w:eastAsia="en-US"/>
        </w:rPr>
        <w:t xml:space="preserve">To meet </w:t>
      </w:r>
      <w:r w:rsidR="003D0067" w:rsidRPr="0004101C">
        <w:rPr>
          <w:iCs/>
          <w:spacing w:val="-2"/>
          <w:sz w:val="22"/>
          <w:szCs w:val="22"/>
          <w:lang w:eastAsia="en-US"/>
        </w:rPr>
        <w:t>the main eligibility criteria</w:t>
      </w:r>
      <w:r>
        <w:rPr>
          <w:iCs/>
          <w:spacing w:val="-2"/>
          <w:sz w:val="22"/>
          <w:szCs w:val="22"/>
          <w:lang w:eastAsia="en-US"/>
        </w:rPr>
        <w:t xml:space="preserve">, the projects will be required to </w:t>
      </w:r>
      <w:r w:rsidR="003D0067" w:rsidRPr="0004101C">
        <w:rPr>
          <w:iCs/>
          <w:spacing w:val="-2"/>
          <w:sz w:val="22"/>
          <w:szCs w:val="22"/>
          <w:lang w:eastAsia="en-US"/>
        </w:rPr>
        <w:t xml:space="preserve">(1) originate from local </w:t>
      </w:r>
      <w:r>
        <w:rPr>
          <w:iCs/>
          <w:spacing w:val="-2"/>
          <w:sz w:val="22"/>
          <w:szCs w:val="22"/>
          <w:lang w:eastAsia="en-US"/>
        </w:rPr>
        <w:t xml:space="preserve">development </w:t>
      </w:r>
      <w:r w:rsidR="003D0067" w:rsidRPr="0004101C">
        <w:rPr>
          <w:iCs/>
          <w:spacing w:val="-2"/>
          <w:sz w:val="22"/>
          <w:szCs w:val="22"/>
          <w:lang w:eastAsia="en-US"/>
        </w:rPr>
        <w:t xml:space="preserve">strategies and (2) directly contribute to more efficient service delivery. At the individual grant level, the financial assistance per grant will not </w:t>
      </w:r>
      <w:r w:rsidR="003D0067" w:rsidRPr="00316330">
        <w:rPr>
          <w:iCs/>
          <w:spacing w:val="-2"/>
          <w:sz w:val="22"/>
          <w:szCs w:val="22"/>
          <w:lang w:eastAsia="en-US"/>
        </w:rPr>
        <w:t>exceed EUR 60,000.</w:t>
      </w:r>
      <w:r w:rsidR="003D0067" w:rsidRPr="0004101C">
        <w:rPr>
          <w:iCs/>
          <w:spacing w:val="-2"/>
          <w:sz w:val="22"/>
          <w:szCs w:val="22"/>
          <w:lang w:eastAsia="en-US"/>
        </w:rPr>
        <w:t xml:space="preserve"> Thematically, the grant scheme will support </w:t>
      </w:r>
      <w:r w:rsidR="003D0067" w:rsidRPr="0004101C">
        <w:rPr>
          <w:bCs/>
          <w:spacing w:val="-2"/>
          <w:sz w:val="22"/>
          <w:szCs w:val="22"/>
        </w:rPr>
        <w:t xml:space="preserve">local governments address </w:t>
      </w:r>
      <w:r>
        <w:rPr>
          <w:bCs/>
          <w:spacing w:val="-2"/>
          <w:sz w:val="22"/>
          <w:szCs w:val="22"/>
        </w:rPr>
        <w:t xml:space="preserve">their </w:t>
      </w:r>
      <w:r w:rsidR="003D0067" w:rsidRPr="0004101C">
        <w:rPr>
          <w:bCs/>
          <w:spacing w:val="-2"/>
          <w:sz w:val="22"/>
          <w:szCs w:val="22"/>
        </w:rPr>
        <w:t>investment</w:t>
      </w:r>
      <w:r w:rsidR="009656CD" w:rsidRPr="0004101C">
        <w:rPr>
          <w:bCs/>
          <w:spacing w:val="-2"/>
          <w:sz w:val="22"/>
          <w:szCs w:val="22"/>
        </w:rPr>
        <w:t xml:space="preserve"> needs</w:t>
      </w:r>
      <w:r w:rsidR="003D0067" w:rsidRPr="0004101C">
        <w:rPr>
          <w:bCs/>
          <w:spacing w:val="-2"/>
          <w:sz w:val="22"/>
          <w:szCs w:val="22"/>
        </w:rPr>
        <w:t xml:space="preserve"> related to any issue recognised by the local strategies and local partnerships - e.g. </w:t>
      </w:r>
      <w:r w:rsidR="009656CD" w:rsidRPr="0004101C">
        <w:rPr>
          <w:bCs/>
          <w:spacing w:val="-2"/>
          <w:sz w:val="22"/>
          <w:szCs w:val="22"/>
        </w:rPr>
        <w:t xml:space="preserve">improvement of </w:t>
      </w:r>
      <w:r w:rsidR="003D0067" w:rsidRPr="0004101C">
        <w:rPr>
          <w:bCs/>
          <w:spacing w:val="-2"/>
          <w:sz w:val="22"/>
          <w:szCs w:val="22"/>
        </w:rPr>
        <w:t>public space</w:t>
      </w:r>
      <w:r w:rsidR="009656CD" w:rsidRPr="0004101C">
        <w:rPr>
          <w:bCs/>
          <w:spacing w:val="-2"/>
          <w:sz w:val="22"/>
          <w:szCs w:val="22"/>
        </w:rPr>
        <w:t>s;</w:t>
      </w:r>
      <w:r w:rsidR="003D0067" w:rsidRPr="0004101C">
        <w:rPr>
          <w:bCs/>
          <w:spacing w:val="-2"/>
          <w:sz w:val="22"/>
          <w:szCs w:val="22"/>
        </w:rPr>
        <w:t xml:space="preserve"> water-supply and wastewater infrastructure; </w:t>
      </w:r>
      <w:r w:rsidR="003D0067" w:rsidRPr="0004101C">
        <w:rPr>
          <w:spacing w:val="-2"/>
          <w:sz w:val="22"/>
          <w:szCs w:val="22"/>
        </w:rPr>
        <w:t xml:space="preserve">disaster risk reduction and disaster resilience; energy efficiency in public sector; improvement of business infrastructure with special focus on business infrastructure increasing competitiveness of the area and reinforcement of </w:t>
      </w:r>
      <w:r w:rsidR="009656CD" w:rsidRPr="0004101C">
        <w:rPr>
          <w:spacing w:val="-2"/>
          <w:sz w:val="22"/>
          <w:szCs w:val="22"/>
        </w:rPr>
        <w:t>the priority value chains</w:t>
      </w:r>
      <w:r w:rsidR="003D0067" w:rsidRPr="0004101C">
        <w:rPr>
          <w:spacing w:val="-2"/>
          <w:sz w:val="22"/>
          <w:szCs w:val="22"/>
        </w:rPr>
        <w:t>; modernisation of local administrative services</w:t>
      </w:r>
      <w:r w:rsidR="009656CD" w:rsidRPr="0004101C">
        <w:rPr>
          <w:spacing w:val="-2"/>
          <w:sz w:val="22"/>
          <w:szCs w:val="22"/>
        </w:rPr>
        <w:t xml:space="preserve"> for the citizens and for businesses;</w:t>
      </w:r>
      <w:r w:rsidR="003D0067" w:rsidRPr="0004101C">
        <w:rPr>
          <w:spacing w:val="-2"/>
          <w:sz w:val="22"/>
          <w:szCs w:val="22"/>
        </w:rPr>
        <w:t xml:space="preserve"> improvement of local social services, with focus on the most vulnerable population groups</w:t>
      </w:r>
      <w:r w:rsidR="003D0067" w:rsidRPr="0004101C">
        <w:rPr>
          <w:bCs/>
          <w:spacing w:val="-2"/>
          <w:sz w:val="22"/>
          <w:szCs w:val="22"/>
        </w:rPr>
        <w:t>. Participating local governments can submit more than one proposal under the grant scheme, while projects should include at least one partner</w:t>
      </w:r>
      <w:r w:rsidR="00015C69">
        <w:rPr>
          <w:bCs/>
          <w:spacing w:val="-2"/>
          <w:sz w:val="22"/>
          <w:szCs w:val="22"/>
        </w:rPr>
        <w:t xml:space="preserve"> (e.g. from public, private or civic sector)</w:t>
      </w:r>
      <w:r w:rsidR="003D0067" w:rsidRPr="0004101C">
        <w:rPr>
          <w:bCs/>
          <w:spacing w:val="-2"/>
          <w:sz w:val="22"/>
          <w:szCs w:val="22"/>
        </w:rPr>
        <w:t xml:space="preserve">. </w:t>
      </w:r>
      <w:r w:rsidR="003D0067" w:rsidRPr="0004101C">
        <w:rPr>
          <w:bCs/>
          <w:sz w:val="22"/>
          <w:szCs w:val="22"/>
        </w:rPr>
        <w:t xml:space="preserve">Special attention will be given to potential inter-municipal projects. </w:t>
      </w:r>
      <w:r>
        <w:rPr>
          <w:bCs/>
          <w:sz w:val="22"/>
          <w:szCs w:val="22"/>
        </w:rPr>
        <w:t>Project d</w:t>
      </w:r>
      <w:r w:rsidR="003D0067" w:rsidRPr="0004101C">
        <w:rPr>
          <w:bCs/>
          <w:sz w:val="22"/>
          <w:szCs w:val="22"/>
        </w:rPr>
        <w:t xml:space="preserve">uration </w:t>
      </w:r>
      <w:r>
        <w:rPr>
          <w:bCs/>
          <w:sz w:val="22"/>
          <w:szCs w:val="22"/>
        </w:rPr>
        <w:t xml:space="preserve">will not </w:t>
      </w:r>
      <w:r w:rsidR="003D0067" w:rsidRPr="0004101C">
        <w:rPr>
          <w:bCs/>
          <w:sz w:val="22"/>
          <w:szCs w:val="22"/>
        </w:rPr>
        <w:t>exceed 12 months.</w:t>
      </w:r>
    </w:p>
    <w:p w14:paraId="07192A2C" w14:textId="77777777" w:rsidR="003D0067" w:rsidRPr="0004101C" w:rsidRDefault="003D0067" w:rsidP="003D0067">
      <w:pPr>
        <w:spacing w:before="120" w:after="120"/>
        <w:jc w:val="both"/>
        <w:rPr>
          <w:bCs/>
          <w:spacing w:val="-2"/>
          <w:sz w:val="22"/>
          <w:szCs w:val="22"/>
        </w:rPr>
      </w:pPr>
      <w:r w:rsidRPr="0004101C">
        <w:rPr>
          <w:bCs/>
          <w:spacing w:val="-2"/>
          <w:sz w:val="22"/>
          <w:szCs w:val="22"/>
        </w:rPr>
        <w:t xml:space="preserve">Applicants will be required to ensure co-funding at the level of minimum 25% of the financial support provided by the Action. Approximately 20 projects will be supported under the grant scheme, where no “equal distribution per local government” principle applies, but ranking of projects based on the evaluation process. </w:t>
      </w:r>
    </w:p>
    <w:p w14:paraId="6B738B23" w14:textId="77777777" w:rsidR="003D0067" w:rsidRPr="0004101C" w:rsidRDefault="003D0067" w:rsidP="003D0067">
      <w:pPr>
        <w:spacing w:before="120" w:after="120"/>
        <w:jc w:val="both"/>
        <w:rPr>
          <w:sz w:val="22"/>
          <w:szCs w:val="22"/>
        </w:rPr>
      </w:pPr>
      <w:r w:rsidRPr="0004101C">
        <w:rPr>
          <w:sz w:val="22"/>
          <w:szCs w:val="22"/>
        </w:rPr>
        <w:t>The sub-activity will explore possibilities to ensure matching funds from higher government levels.</w:t>
      </w:r>
    </w:p>
    <w:p w14:paraId="4AAD9D8C" w14:textId="77777777" w:rsidR="003D0067" w:rsidRPr="00952500" w:rsidRDefault="003D0067" w:rsidP="003D0067">
      <w:pPr>
        <w:spacing w:before="120" w:after="120"/>
        <w:jc w:val="both"/>
        <w:rPr>
          <w:bCs/>
          <w:spacing w:val="-2"/>
          <w:sz w:val="22"/>
          <w:szCs w:val="22"/>
        </w:rPr>
      </w:pPr>
      <w:r w:rsidRPr="00952500">
        <w:rPr>
          <w:bCs/>
          <w:spacing w:val="-2"/>
          <w:sz w:val="22"/>
          <w:szCs w:val="22"/>
        </w:rPr>
        <w:t>All community infrastructure and facilities to be supported under the grant-scheme will comply with the standards and requirements related to ensuring accessibility of persons with disabilities and energy efficiency. The Action team will conduct evaluation of the applications, while the final list of projects to be funded will be endorsed by the Project Board. The results of the grant scheme will be publicly announced.</w:t>
      </w:r>
    </w:p>
    <w:p w14:paraId="0181E9FE" w14:textId="77777777" w:rsidR="003D0067" w:rsidRPr="0004101C" w:rsidRDefault="003D0067" w:rsidP="009656CD">
      <w:pPr>
        <w:spacing w:before="120" w:after="120"/>
        <w:jc w:val="both"/>
        <w:rPr>
          <w:bCs/>
          <w:spacing w:val="-2"/>
          <w:sz w:val="22"/>
          <w:szCs w:val="22"/>
        </w:rPr>
      </w:pPr>
      <w:r w:rsidRPr="0004101C">
        <w:rPr>
          <w:bCs/>
          <w:spacing w:val="-2"/>
          <w:sz w:val="22"/>
          <w:szCs w:val="22"/>
        </w:rPr>
        <w:t xml:space="preserve">The grant scheme will be launched </w:t>
      </w:r>
      <w:r w:rsidR="003947F1">
        <w:rPr>
          <w:bCs/>
          <w:spacing w:val="-2"/>
          <w:sz w:val="22"/>
          <w:szCs w:val="22"/>
        </w:rPr>
        <w:t>at</w:t>
      </w:r>
      <w:r w:rsidRPr="0004101C">
        <w:rPr>
          <w:bCs/>
          <w:spacing w:val="-2"/>
          <w:sz w:val="22"/>
          <w:szCs w:val="22"/>
        </w:rPr>
        <w:t xml:space="preserve"> </w:t>
      </w:r>
      <w:r w:rsidR="003947F1">
        <w:rPr>
          <w:bCs/>
          <w:spacing w:val="-2"/>
          <w:sz w:val="22"/>
          <w:szCs w:val="22"/>
        </w:rPr>
        <w:t>the beginning of Year 2</w:t>
      </w:r>
      <w:r w:rsidR="009656CD" w:rsidRPr="0004101C">
        <w:rPr>
          <w:bCs/>
          <w:spacing w:val="-2"/>
          <w:sz w:val="22"/>
          <w:szCs w:val="22"/>
        </w:rPr>
        <w:t xml:space="preserve"> (following the completion of planning processes within selected local governments)</w:t>
      </w:r>
      <w:r w:rsidR="00525EBD">
        <w:rPr>
          <w:bCs/>
          <w:spacing w:val="-2"/>
          <w:sz w:val="22"/>
          <w:szCs w:val="22"/>
        </w:rPr>
        <w:t>. T</w:t>
      </w:r>
      <w:r w:rsidRPr="0004101C">
        <w:rPr>
          <w:bCs/>
          <w:spacing w:val="-2"/>
          <w:sz w:val="22"/>
          <w:szCs w:val="22"/>
        </w:rPr>
        <w:t>h</w:t>
      </w:r>
      <w:r w:rsidR="00525EBD">
        <w:rPr>
          <w:bCs/>
          <w:spacing w:val="-2"/>
          <w:sz w:val="22"/>
          <w:szCs w:val="22"/>
        </w:rPr>
        <w:t xml:space="preserve">is sub-activity, including </w:t>
      </w:r>
      <w:r w:rsidRPr="0004101C">
        <w:rPr>
          <w:bCs/>
          <w:spacing w:val="-2"/>
          <w:sz w:val="22"/>
          <w:szCs w:val="22"/>
        </w:rPr>
        <w:t>selection of proposals</w:t>
      </w:r>
      <w:r w:rsidR="00525EBD">
        <w:rPr>
          <w:bCs/>
          <w:spacing w:val="-2"/>
          <w:sz w:val="22"/>
          <w:szCs w:val="22"/>
        </w:rPr>
        <w:t xml:space="preserve">, </w:t>
      </w:r>
      <w:r w:rsidRPr="0004101C">
        <w:rPr>
          <w:bCs/>
          <w:spacing w:val="-2"/>
          <w:sz w:val="22"/>
          <w:szCs w:val="22"/>
        </w:rPr>
        <w:t>will last up to 3 months.</w:t>
      </w:r>
    </w:p>
    <w:p w14:paraId="6FFA587D" w14:textId="77777777" w:rsidR="003D0067" w:rsidRPr="0004101C" w:rsidRDefault="003D0067" w:rsidP="003D0067">
      <w:pPr>
        <w:spacing w:before="240" w:after="120"/>
        <w:jc w:val="both"/>
        <w:rPr>
          <w:iCs/>
          <w:sz w:val="22"/>
          <w:szCs w:val="22"/>
          <w:u w:val="single"/>
          <w:lang w:eastAsia="en-US"/>
        </w:rPr>
      </w:pPr>
      <w:r w:rsidRPr="0004101C">
        <w:rPr>
          <w:iCs/>
          <w:sz w:val="22"/>
          <w:szCs w:val="22"/>
          <w:u w:val="single"/>
          <w:lang w:eastAsia="en-US"/>
        </w:rPr>
        <w:t>Sub-activity 2.1.2: Implement selected projects</w:t>
      </w:r>
    </w:p>
    <w:p w14:paraId="72219B7C" w14:textId="77777777" w:rsidR="003D0067" w:rsidRPr="0004101C" w:rsidRDefault="003D0067" w:rsidP="009656CD">
      <w:pPr>
        <w:spacing w:before="120" w:after="120"/>
        <w:jc w:val="both"/>
        <w:rPr>
          <w:bCs/>
          <w:spacing w:val="-2"/>
          <w:sz w:val="22"/>
          <w:szCs w:val="22"/>
        </w:rPr>
      </w:pPr>
      <w:r w:rsidRPr="0004101C">
        <w:rPr>
          <w:bCs/>
          <w:spacing w:val="-2"/>
          <w:sz w:val="22"/>
          <w:szCs w:val="22"/>
        </w:rPr>
        <w:t xml:space="preserve">The projects supported under the grant scheme will be implemented during a 12-month period. Letters of Agreement will be signed with local governments which will be responsible for the overall quality implementation of the projects, together with their partners. </w:t>
      </w:r>
    </w:p>
    <w:p w14:paraId="0E56D4F8" w14:textId="77777777" w:rsidR="003D0067" w:rsidRPr="0004101C" w:rsidRDefault="003D0067" w:rsidP="009656CD">
      <w:pPr>
        <w:spacing w:before="120" w:after="120"/>
        <w:jc w:val="both"/>
        <w:rPr>
          <w:iCs/>
          <w:sz w:val="22"/>
          <w:szCs w:val="22"/>
          <w:u w:val="single"/>
          <w:lang w:eastAsia="en-US"/>
        </w:rPr>
      </w:pPr>
      <w:r w:rsidRPr="0004101C">
        <w:rPr>
          <w:bCs/>
          <w:spacing w:val="-2"/>
          <w:sz w:val="22"/>
          <w:szCs w:val="22"/>
        </w:rPr>
        <w:t>In order to ensure that the works performed under the projects are delivered up to standard and that the materials purchased are of adequate quality, a quality assurance regime will be introduced by the UNDP through relevant experts (civil engineer). Quality assurance will entail field visits and supervision of works, as per the specifics of each projects. Results achieved within the projects will be widely disseminated through media, respecting visibility rules and principles and acknowledging the financial support provided by the EU.</w:t>
      </w:r>
    </w:p>
    <w:p w14:paraId="3434D761" w14:textId="77777777" w:rsidR="003D0067" w:rsidRPr="0004101C" w:rsidRDefault="003D0067" w:rsidP="009656CD">
      <w:pPr>
        <w:spacing w:before="120" w:after="120"/>
        <w:jc w:val="both"/>
        <w:rPr>
          <w:bCs/>
          <w:sz w:val="22"/>
          <w:szCs w:val="22"/>
        </w:rPr>
      </w:pPr>
      <w:r w:rsidRPr="0004101C">
        <w:rPr>
          <w:bCs/>
          <w:sz w:val="22"/>
          <w:szCs w:val="22"/>
        </w:rPr>
        <w:t>The implementation of the projects under the grant scheme will take app. 12 months</w:t>
      </w:r>
      <w:r w:rsidR="003F422F" w:rsidRPr="0004101C">
        <w:rPr>
          <w:bCs/>
          <w:sz w:val="22"/>
          <w:szCs w:val="22"/>
        </w:rPr>
        <w:t>, expected to be finalised in the first quarter of 2018</w:t>
      </w:r>
      <w:r w:rsidRPr="0004101C">
        <w:rPr>
          <w:bCs/>
          <w:sz w:val="22"/>
          <w:szCs w:val="22"/>
        </w:rPr>
        <w:t xml:space="preserve">.   </w:t>
      </w:r>
    </w:p>
    <w:p w14:paraId="6A37814C" w14:textId="77777777" w:rsidR="003D0067" w:rsidRPr="0004101C" w:rsidRDefault="003D0067" w:rsidP="003D0067">
      <w:pPr>
        <w:spacing w:before="120"/>
        <w:jc w:val="both"/>
        <w:rPr>
          <w:sz w:val="22"/>
          <w:szCs w:val="22"/>
          <w:u w:val="single"/>
        </w:rPr>
      </w:pPr>
    </w:p>
    <w:p w14:paraId="6E683160" w14:textId="77777777" w:rsidR="003D0067" w:rsidRPr="0004101C" w:rsidRDefault="003D0067" w:rsidP="003D0067">
      <w:pPr>
        <w:widowControl w:val="0"/>
        <w:autoSpaceDE w:val="0"/>
        <w:autoSpaceDN w:val="0"/>
        <w:adjustRightInd w:val="0"/>
        <w:spacing w:before="60" w:after="60"/>
        <w:jc w:val="both"/>
        <w:rPr>
          <w:b/>
          <w:i/>
          <w:sz w:val="22"/>
          <w:szCs w:val="22"/>
          <w:u w:val="single"/>
        </w:rPr>
      </w:pPr>
      <w:r w:rsidRPr="0004101C">
        <w:rPr>
          <w:b/>
          <w:i/>
          <w:sz w:val="22"/>
          <w:szCs w:val="22"/>
          <w:u w:val="single"/>
        </w:rPr>
        <w:t>Activity 2.2. Top-down targeted support to local development by higher government levels</w:t>
      </w:r>
    </w:p>
    <w:p w14:paraId="2E3B17E0" w14:textId="0D1F44F4" w:rsidR="00C96DEC" w:rsidRDefault="003D0067" w:rsidP="00C96DEC">
      <w:pPr>
        <w:pStyle w:val="Memoheading"/>
        <w:spacing w:before="120" w:after="120"/>
        <w:jc w:val="both"/>
        <w:rPr>
          <w:iCs/>
          <w:sz w:val="22"/>
          <w:szCs w:val="22"/>
          <w:lang w:eastAsia="en-US"/>
        </w:rPr>
      </w:pPr>
      <w:r w:rsidRPr="0004101C">
        <w:rPr>
          <w:iCs/>
          <w:sz w:val="22"/>
          <w:szCs w:val="22"/>
          <w:lang w:eastAsia="en-US"/>
        </w:rPr>
        <w:t xml:space="preserve">Enabling policy and financial frameworks are an important pre-condition for effective integrated local development. </w:t>
      </w:r>
    </w:p>
    <w:p w14:paraId="2C0FCAB6" w14:textId="6B70F369" w:rsidR="00401123" w:rsidRPr="0004101C" w:rsidRDefault="003D0067" w:rsidP="006F3456">
      <w:pPr>
        <w:pStyle w:val="Memoheading"/>
        <w:spacing w:before="120" w:after="120"/>
        <w:jc w:val="both"/>
        <w:rPr>
          <w:spacing w:val="-2"/>
          <w:sz w:val="22"/>
          <w:szCs w:val="22"/>
          <w:lang w:val="en-GB"/>
        </w:rPr>
      </w:pPr>
      <w:r w:rsidRPr="0004101C">
        <w:rPr>
          <w:iCs/>
          <w:sz w:val="22"/>
          <w:szCs w:val="22"/>
          <w:lang w:eastAsia="en-US"/>
        </w:rPr>
        <w:t xml:space="preserve">In order to expand the effects of the Action, particular attention will be placed to support functioning of the </w:t>
      </w:r>
      <w:r w:rsidR="002B24DD">
        <w:rPr>
          <w:iCs/>
          <w:sz w:val="22"/>
          <w:szCs w:val="22"/>
          <w:lang w:eastAsia="en-US"/>
        </w:rPr>
        <w:t xml:space="preserve">existing </w:t>
      </w:r>
      <w:r w:rsidRPr="0004101C">
        <w:rPr>
          <w:iCs/>
          <w:sz w:val="22"/>
          <w:szCs w:val="22"/>
          <w:lang w:eastAsia="en-US"/>
        </w:rPr>
        <w:t xml:space="preserve">entity Local Development </w:t>
      </w:r>
      <w:r w:rsidR="005076BF" w:rsidRPr="0004101C">
        <w:rPr>
          <w:iCs/>
          <w:sz w:val="22"/>
          <w:szCs w:val="22"/>
          <w:lang w:eastAsia="en-US"/>
        </w:rPr>
        <w:t>Financing Mechanisms</w:t>
      </w:r>
      <w:r w:rsidRPr="0004101C">
        <w:rPr>
          <w:iCs/>
          <w:sz w:val="22"/>
          <w:szCs w:val="22"/>
          <w:lang w:eastAsia="en-US"/>
        </w:rPr>
        <w:t xml:space="preserve">, </w:t>
      </w:r>
      <w:r w:rsidR="002B24DD">
        <w:rPr>
          <w:iCs/>
          <w:sz w:val="22"/>
          <w:szCs w:val="22"/>
          <w:lang w:eastAsia="en-US"/>
        </w:rPr>
        <w:t xml:space="preserve">in a form of </w:t>
      </w:r>
      <w:r w:rsidR="002B24DD" w:rsidRPr="002B2F20">
        <w:rPr>
          <w:iCs/>
          <w:sz w:val="22"/>
          <w:szCs w:val="22"/>
          <w:lang w:eastAsia="en-US"/>
        </w:rPr>
        <w:t>public</w:t>
      </w:r>
      <w:r w:rsidRPr="002B2F20">
        <w:rPr>
          <w:iCs/>
          <w:sz w:val="22"/>
          <w:szCs w:val="22"/>
          <w:lang w:eastAsia="en-US"/>
        </w:rPr>
        <w:t xml:space="preserve"> </w:t>
      </w:r>
      <w:r w:rsidR="002B24DD" w:rsidRPr="002B2F20">
        <w:rPr>
          <w:iCs/>
          <w:sz w:val="22"/>
          <w:szCs w:val="22"/>
          <w:lang w:eastAsia="en-US"/>
        </w:rPr>
        <w:t xml:space="preserve">grant schemes managed </w:t>
      </w:r>
      <w:r w:rsidR="00401123">
        <w:rPr>
          <w:b/>
          <w:i/>
          <w:iCs/>
          <w:sz w:val="22"/>
          <w:szCs w:val="22"/>
          <w:lang w:eastAsia="en-US"/>
        </w:rPr>
        <w:t xml:space="preserve">by </w:t>
      </w:r>
      <w:r w:rsidR="002B24DD">
        <w:rPr>
          <w:b/>
          <w:i/>
          <w:iCs/>
          <w:sz w:val="22"/>
          <w:szCs w:val="22"/>
          <w:lang w:eastAsia="en-US"/>
        </w:rPr>
        <w:t xml:space="preserve">relevant </w:t>
      </w:r>
      <w:r w:rsidR="00401123">
        <w:rPr>
          <w:b/>
          <w:i/>
          <w:iCs/>
          <w:sz w:val="22"/>
          <w:szCs w:val="22"/>
          <w:lang w:eastAsia="en-US"/>
        </w:rPr>
        <w:t>entit</w:t>
      </w:r>
      <w:r w:rsidR="002B24DD">
        <w:rPr>
          <w:b/>
          <w:i/>
          <w:iCs/>
          <w:sz w:val="22"/>
          <w:szCs w:val="22"/>
          <w:lang w:eastAsia="en-US"/>
        </w:rPr>
        <w:t xml:space="preserve">y ministries in </w:t>
      </w:r>
      <w:r w:rsidRPr="0004101C">
        <w:rPr>
          <w:b/>
          <w:i/>
          <w:iCs/>
          <w:sz w:val="22"/>
          <w:szCs w:val="22"/>
          <w:lang w:eastAsia="en-US"/>
        </w:rPr>
        <w:t>support</w:t>
      </w:r>
      <w:r w:rsidR="00401123">
        <w:rPr>
          <w:b/>
          <w:i/>
          <w:iCs/>
          <w:sz w:val="22"/>
          <w:szCs w:val="22"/>
          <w:lang w:eastAsia="en-US"/>
        </w:rPr>
        <w:t xml:space="preserve"> </w:t>
      </w:r>
      <w:r w:rsidR="002B24DD">
        <w:rPr>
          <w:b/>
          <w:i/>
          <w:iCs/>
          <w:sz w:val="22"/>
          <w:szCs w:val="22"/>
          <w:lang w:eastAsia="en-US"/>
        </w:rPr>
        <w:t xml:space="preserve">of </w:t>
      </w:r>
      <w:r w:rsidR="002B24DD">
        <w:rPr>
          <w:spacing w:val="-2"/>
          <w:sz w:val="22"/>
          <w:szCs w:val="22"/>
          <w:lang w:val="en-GB"/>
        </w:rPr>
        <w:t>local socio-economic development and service delivery</w:t>
      </w:r>
      <w:r w:rsidRPr="0004101C">
        <w:rPr>
          <w:iCs/>
          <w:sz w:val="22"/>
          <w:szCs w:val="22"/>
          <w:lang w:eastAsia="en-US"/>
        </w:rPr>
        <w:t xml:space="preserve">. </w:t>
      </w:r>
      <w:r w:rsidR="002B24DD">
        <w:rPr>
          <w:iCs/>
          <w:sz w:val="22"/>
          <w:szCs w:val="22"/>
          <w:lang w:eastAsia="en-US"/>
        </w:rPr>
        <w:t xml:space="preserve">By utilizing and expanding the existing </w:t>
      </w:r>
      <w:r w:rsidR="002B24DD" w:rsidRPr="0004101C">
        <w:rPr>
          <w:iCs/>
          <w:sz w:val="22"/>
          <w:szCs w:val="22"/>
          <w:lang w:eastAsia="en-US"/>
        </w:rPr>
        <w:t>entity Local Development Financing Mechanisms</w:t>
      </w:r>
      <w:r w:rsidR="002B24DD">
        <w:rPr>
          <w:iCs/>
          <w:sz w:val="22"/>
          <w:szCs w:val="22"/>
          <w:lang w:eastAsia="en-US"/>
        </w:rPr>
        <w:t xml:space="preserve"> (in the FBiH, owned by the Ministry of Development, Entrepreneurship and Crafts and in the RS, owned jointly by the Ministry of Finances and the Ministry of Administration and Local Self-Governance, both established in 2014), the Action will further sustain public policy tools which contribute to the realization of local development initiatives, while at the same time supporting systemic implementation of higher governments’ sectoral strategic priorities. </w:t>
      </w:r>
      <w:r w:rsidR="002B24DD">
        <w:rPr>
          <w:spacing w:val="-2"/>
          <w:sz w:val="22"/>
          <w:szCs w:val="22"/>
          <w:lang w:val="en-GB"/>
        </w:rPr>
        <w:t xml:space="preserve">In 2015, the Public </w:t>
      </w:r>
      <w:r w:rsidR="00770CCE">
        <w:rPr>
          <w:spacing w:val="-2"/>
          <w:sz w:val="22"/>
          <w:szCs w:val="22"/>
          <w:lang w:val="en-GB"/>
        </w:rPr>
        <w:t>Financing Mechanisms</w:t>
      </w:r>
      <w:r w:rsidR="002B24DD">
        <w:rPr>
          <w:spacing w:val="-2"/>
          <w:sz w:val="22"/>
          <w:szCs w:val="22"/>
          <w:lang w:val="en-GB"/>
        </w:rPr>
        <w:t xml:space="preserve"> are in their second annual operational cycle. </w:t>
      </w:r>
      <w:r w:rsidR="00863061">
        <w:rPr>
          <w:spacing w:val="-2"/>
          <w:sz w:val="22"/>
          <w:szCs w:val="22"/>
          <w:lang w:val="en-GB"/>
        </w:rPr>
        <w:t xml:space="preserve"> </w:t>
      </w:r>
    </w:p>
    <w:p w14:paraId="74E075E4" w14:textId="4C7DB92B" w:rsidR="003D0067" w:rsidRPr="0004101C" w:rsidRDefault="003D0067" w:rsidP="00A76FDC">
      <w:pPr>
        <w:spacing w:before="120" w:after="120"/>
        <w:jc w:val="both"/>
        <w:rPr>
          <w:iCs/>
          <w:spacing w:val="-2"/>
          <w:sz w:val="22"/>
          <w:szCs w:val="22"/>
          <w:lang w:eastAsia="en-US"/>
        </w:rPr>
      </w:pPr>
      <w:r w:rsidRPr="0004101C">
        <w:rPr>
          <w:iCs/>
          <w:spacing w:val="-2"/>
          <w:sz w:val="22"/>
          <w:szCs w:val="22"/>
          <w:lang w:eastAsia="en-US"/>
        </w:rPr>
        <w:t xml:space="preserve">In addition, the Action will seek to interact with </w:t>
      </w:r>
      <w:r w:rsidR="00487AF3">
        <w:rPr>
          <w:iCs/>
          <w:spacing w:val="-2"/>
          <w:sz w:val="22"/>
          <w:szCs w:val="22"/>
          <w:lang w:eastAsia="en-US"/>
        </w:rPr>
        <w:t xml:space="preserve">other </w:t>
      </w:r>
      <w:r w:rsidRPr="0004101C">
        <w:rPr>
          <w:iCs/>
          <w:spacing w:val="-2"/>
          <w:sz w:val="22"/>
          <w:szCs w:val="22"/>
          <w:lang w:eastAsia="en-US"/>
        </w:rPr>
        <w:t xml:space="preserve">higher government level institutions holding direct responsibility for areas of interest </w:t>
      </w:r>
      <w:r w:rsidR="007A2CCC">
        <w:rPr>
          <w:iCs/>
          <w:spacing w:val="-2"/>
          <w:sz w:val="22"/>
          <w:szCs w:val="22"/>
          <w:lang w:eastAsia="en-US"/>
        </w:rPr>
        <w:t>encompassed by</w:t>
      </w:r>
      <w:r w:rsidRPr="0004101C">
        <w:rPr>
          <w:iCs/>
          <w:spacing w:val="-2"/>
          <w:sz w:val="22"/>
          <w:szCs w:val="22"/>
          <w:lang w:eastAsia="en-US"/>
        </w:rPr>
        <w:t xml:space="preserve"> the </w:t>
      </w:r>
      <w:r w:rsidR="00632768">
        <w:rPr>
          <w:iCs/>
          <w:spacing w:val="-2"/>
          <w:sz w:val="22"/>
          <w:szCs w:val="22"/>
          <w:lang w:eastAsia="en-US"/>
        </w:rPr>
        <w:t>Action</w:t>
      </w:r>
      <w:r w:rsidRPr="0004101C">
        <w:rPr>
          <w:iCs/>
          <w:spacing w:val="-2"/>
          <w:sz w:val="22"/>
          <w:szCs w:val="22"/>
          <w:lang w:eastAsia="en-US"/>
        </w:rPr>
        <w:t xml:space="preserve"> – i.e. entity Employment Agencies, entity line ministries (agriculture, economic development and SMEs, tourism, etc.), so as to leverage </w:t>
      </w:r>
      <w:r w:rsidR="002B24DD">
        <w:rPr>
          <w:iCs/>
          <w:spacing w:val="-2"/>
          <w:sz w:val="22"/>
          <w:szCs w:val="22"/>
          <w:lang w:eastAsia="en-US"/>
        </w:rPr>
        <w:t xml:space="preserve">additional </w:t>
      </w:r>
      <w:r w:rsidRPr="0004101C">
        <w:rPr>
          <w:iCs/>
          <w:spacing w:val="-2"/>
          <w:sz w:val="22"/>
          <w:szCs w:val="22"/>
          <w:lang w:eastAsia="en-US"/>
        </w:rPr>
        <w:t xml:space="preserve">targeted financial support, positively influence design of financial support schemes for local development and ensure country-wide application of local development </w:t>
      </w:r>
      <w:r w:rsidR="000E20F2">
        <w:rPr>
          <w:iCs/>
          <w:spacing w:val="-2"/>
          <w:sz w:val="22"/>
          <w:szCs w:val="22"/>
          <w:lang w:eastAsia="en-US"/>
        </w:rPr>
        <w:t>policy actions, t</w:t>
      </w:r>
      <w:r w:rsidRPr="0004101C">
        <w:rPr>
          <w:iCs/>
          <w:spacing w:val="-2"/>
          <w:sz w:val="22"/>
          <w:szCs w:val="22"/>
          <w:lang w:eastAsia="en-US"/>
        </w:rPr>
        <w:t xml:space="preserve">hus ensuring impact beyond the target localities. Intervening at </w:t>
      </w:r>
      <w:r w:rsidR="000E20F2">
        <w:rPr>
          <w:iCs/>
          <w:spacing w:val="-2"/>
          <w:sz w:val="22"/>
          <w:szCs w:val="22"/>
          <w:lang w:eastAsia="en-US"/>
        </w:rPr>
        <w:t xml:space="preserve">the level of </w:t>
      </w:r>
      <w:r w:rsidRPr="0004101C">
        <w:rPr>
          <w:iCs/>
          <w:spacing w:val="-2"/>
          <w:sz w:val="22"/>
          <w:szCs w:val="22"/>
          <w:lang w:eastAsia="en-US"/>
        </w:rPr>
        <w:t>higher government financial incentives for local development respecting legitimate local priorities in development strategies will further contribute to realisation</w:t>
      </w:r>
      <w:r w:rsidR="005076BF" w:rsidRPr="0004101C">
        <w:rPr>
          <w:iCs/>
          <w:spacing w:val="-2"/>
          <w:sz w:val="22"/>
          <w:szCs w:val="22"/>
          <w:lang w:eastAsia="en-US"/>
        </w:rPr>
        <w:t xml:space="preserve"> of local priorities as articulated by local governments and their communities</w:t>
      </w:r>
      <w:r w:rsidRPr="0004101C">
        <w:rPr>
          <w:iCs/>
          <w:spacing w:val="-2"/>
          <w:sz w:val="22"/>
          <w:szCs w:val="22"/>
          <w:lang w:eastAsia="en-US"/>
        </w:rPr>
        <w:t xml:space="preserve">. </w:t>
      </w:r>
      <w:r w:rsidR="000E20F2">
        <w:rPr>
          <w:iCs/>
          <w:spacing w:val="-2"/>
          <w:sz w:val="22"/>
          <w:szCs w:val="22"/>
          <w:lang w:eastAsia="en-US"/>
        </w:rPr>
        <w:t>Under this</w:t>
      </w:r>
      <w:r w:rsidR="005076BF" w:rsidRPr="0004101C">
        <w:rPr>
          <w:iCs/>
          <w:spacing w:val="-2"/>
          <w:sz w:val="22"/>
          <w:szCs w:val="22"/>
          <w:lang w:eastAsia="en-US"/>
        </w:rPr>
        <w:t xml:space="preserve"> A</w:t>
      </w:r>
      <w:r w:rsidRPr="0004101C">
        <w:rPr>
          <w:iCs/>
          <w:spacing w:val="-2"/>
          <w:sz w:val="22"/>
          <w:szCs w:val="22"/>
          <w:lang w:eastAsia="en-US"/>
        </w:rPr>
        <w:t>ctivity</w:t>
      </w:r>
      <w:r w:rsidR="000E20F2">
        <w:rPr>
          <w:iCs/>
          <w:spacing w:val="-2"/>
          <w:sz w:val="22"/>
          <w:szCs w:val="22"/>
          <w:lang w:eastAsia="en-US"/>
        </w:rPr>
        <w:t>, the Action</w:t>
      </w:r>
      <w:r w:rsidRPr="0004101C">
        <w:rPr>
          <w:iCs/>
          <w:spacing w:val="-2"/>
          <w:sz w:val="22"/>
          <w:szCs w:val="22"/>
          <w:lang w:eastAsia="en-US"/>
        </w:rPr>
        <w:t xml:space="preserve"> will </w:t>
      </w:r>
      <w:r w:rsidR="00373543">
        <w:rPr>
          <w:iCs/>
          <w:spacing w:val="-2"/>
          <w:sz w:val="22"/>
          <w:szCs w:val="22"/>
          <w:lang w:eastAsia="en-US"/>
        </w:rPr>
        <w:t>identif</w:t>
      </w:r>
      <w:r w:rsidR="005076BF" w:rsidRPr="0004101C">
        <w:rPr>
          <w:iCs/>
          <w:spacing w:val="-2"/>
          <w:sz w:val="22"/>
          <w:szCs w:val="22"/>
          <w:lang w:eastAsia="en-US"/>
        </w:rPr>
        <w:t>y at least 2 relevant and interested higher government level institutions, and</w:t>
      </w:r>
      <w:r w:rsidRPr="0004101C">
        <w:rPr>
          <w:iCs/>
          <w:spacing w:val="-2"/>
          <w:sz w:val="22"/>
          <w:szCs w:val="22"/>
          <w:lang w:eastAsia="en-US"/>
        </w:rPr>
        <w:t xml:space="preserve"> offer </w:t>
      </w:r>
      <w:r w:rsidRPr="0004101C">
        <w:rPr>
          <w:b/>
          <w:i/>
          <w:iCs/>
          <w:spacing w:val="-2"/>
          <w:sz w:val="22"/>
          <w:szCs w:val="22"/>
          <w:lang w:eastAsia="en-US"/>
        </w:rPr>
        <w:t>technical assistance to support quality design and management of public grant schemes</w:t>
      </w:r>
      <w:r w:rsidRPr="0004101C">
        <w:rPr>
          <w:iCs/>
          <w:spacing w:val="-2"/>
          <w:sz w:val="22"/>
          <w:szCs w:val="22"/>
          <w:lang w:eastAsia="en-US"/>
        </w:rPr>
        <w:t xml:space="preserve"> in the area of local</w:t>
      </w:r>
      <w:r w:rsidR="005076BF" w:rsidRPr="0004101C">
        <w:rPr>
          <w:iCs/>
          <w:spacing w:val="-2"/>
          <w:sz w:val="22"/>
          <w:szCs w:val="22"/>
          <w:lang w:eastAsia="en-US"/>
        </w:rPr>
        <w:t xml:space="preserve"> development and job creation.</w:t>
      </w:r>
    </w:p>
    <w:p w14:paraId="62179A7F" w14:textId="77777777" w:rsidR="003D0067" w:rsidRPr="0004101C" w:rsidRDefault="003D0067" w:rsidP="005076BF">
      <w:pPr>
        <w:widowControl w:val="0"/>
        <w:autoSpaceDE w:val="0"/>
        <w:autoSpaceDN w:val="0"/>
        <w:adjustRightInd w:val="0"/>
        <w:spacing w:before="120" w:after="120"/>
        <w:jc w:val="both"/>
        <w:rPr>
          <w:sz w:val="22"/>
          <w:szCs w:val="22"/>
          <w:lang w:eastAsia="en-US"/>
        </w:rPr>
      </w:pPr>
      <w:r w:rsidRPr="0004101C">
        <w:rPr>
          <w:iCs/>
          <w:spacing w:val="-2"/>
          <w:sz w:val="22"/>
          <w:szCs w:val="22"/>
          <w:lang w:eastAsia="en-US"/>
        </w:rPr>
        <w:t>From the viewpoint of the Act</w:t>
      </w:r>
      <w:r w:rsidR="005076BF" w:rsidRPr="0004101C">
        <w:rPr>
          <w:iCs/>
          <w:spacing w:val="-2"/>
          <w:sz w:val="22"/>
          <w:szCs w:val="22"/>
          <w:lang w:eastAsia="en-US"/>
        </w:rPr>
        <w:t>ion’s internal coherence, this A</w:t>
      </w:r>
      <w:r w:rsidRPr="0004101C">
        <w:rPr>
          <w:iCs/>
          <w:spacing w:val="-2"/>
          <w:sz w:val="22"/>
          <w:szCs w:val="22"/>
          <w:lang w:eastAsia="en-US"/>
        </w:rPr>
        <w:t xml:space="preserve">ctivity will further reinforce the achievements of Activities 1.1, 2.1 and potentially – 3.1, 3.2 and 3.3, with spill-over effect country-wide. </w:t>
      </w:r>
    </w:p>
    <w:p w14:paraId="3E8EDEEA" w14:textId="77777777" w:rsidR="003D0067" w:rsidRPr="0004101C" w:rsidRDefault="003D0067" w:rsidP="005076BF">
      <w:pPr>
        <w:spacing w:before="240" w:after="120"/>
        <w:jc w:val="both"/>
        <w:rPr>
          <w:iCs/>
          <w:sz w:val="22"/>
          <w:szCs w:val="22"/>
          <w:u w:val="single"/>
          <w:lang w:eastAsia="en-US"/>
        </w:rPr>
      </w:pPr>
      <w:r w:rsidRPr="0004101C">
        <w:rPr>
          <w:iCs/>
          <w:sz w:val="22"/>
          <w:szCs w:val="22"/>
          <w:u w:val="single"/>
          <w:lang w:eastAsia="en-US"/>
        </w:rPr>
        <w:t>Sub-activity 2.2.1 Assistance to further functioning of the entity Local De</w:t>
      </w:r>
      <w:r w:rsidR="005076BF" w:rsidRPr="0004101C">
        <w:rPr>
          <w:iCs/>
          <w:sz w:val="22"/>
          <w:szCs w:val="22"/>
          <w:u w:val="single"/>
          <w:lang w:eastAsia="en-US"/>
        </w:rPr>
        <w:t>velopment Financial Mechanisms</w:t>
      </w:r>
    </w:p>
    <w:p w14:paraId="5426F233" w14:textId="155B23D8" w:rsidR="00F1081C" w:rsidRPr="0004101C" w:rsidRDefault="003D0067" w:rsidP="00A76FDC">
      <w:pPr>
        <w:widowControl w:val="0"/>
        <w:autoSpaceDE w:val="0"/>
        <w:autoSpaceDN w:val="0"/>
        <w:adjustRightInd w:val="0"/>
        <w:spacing w:before="120" w:after="120"/>
        <w:jc w:val="both"/>
        <w:rPr>
          <w:sz w:val="22"/>
          <w:szCs w:val="22"/>
          <w:lang w:eastAsia="en-US"/>
        </w:rPr>
      </w:pPr>
      <w:r w:rsidRPr="0004101C">
        <w:rPr>
          <w:sz w:val="22"/>
          <w:szCs w:val="22"/>
          <w:lang w:eastAsia="en-US"/>
        </w:rPr>
        <w:t>Th</w:t>
      </w:r>
      <w:r w:rsidR="005076BF" w:rsidRPr="0004101C">
        <w:rPr>
          <w:sz w:val="22"/>
          <w:szCs w:val="22"/>
          <w:lang w:eastAsia="en-US"/>
        </w:rPr>
        <w:t>is sub-activity</w:t>
      </w:r>
      <w:r w:rsidRPr="0004101C">
        <w:rPr>
          <w:sz w:val="22"/>
          <w:szCs w:val="22"/>
          <w:lang w:eastAsia="en-US"/>
        </w:rPr>
        <w:t xml:space="preserve"> will provide support to the functioning of the Local Development Financing Mechanisms in both entities. In Republika Srpska, co-funding will be offered to the existing Local Development Financing Mechanism owned by the Ministry of Administration and Local Self-Government and the Ministry of Finances. In the Federation of Bosnia and Herzegovina, co-funding of the thematic public grant schemes managed by the Ministry for Development, Entrepreneurship and Crafts will be offered, specifically targeting development of business infrastructure and business zones, as well as SMEs competitiveness. </w:t>
      </w:r>
    </w:p>
    <w:p w14:paraId="3AC1687D" w14:textId="1A199F2D" w:rsidR="00044895" w:rsidRDefault="003D0067">
      <w:pPr>
        <w:widowControl w:val="0"/>
        <w:autoSpaceDE w:val="0"/>
        <w:autoSpaceDN w:val="0"/>
        <w:adjustRightInd w:val="0"/>
        <w:spacing w:before="120" w:after="120"/>
        <w:jc w:val="both"/>
        <w:rPr>
          <w:sz w:val="22"/>
          <w:szCs w:val="22"/>
          <w:lang w:eastAsia="en-US"/>
        </w:rPr>
      </w:pPr>
      <w:r w:rsidRPr="0004101C">
        <w:rPr>
          <w:sz w:val="22"/>
          <w:szCs w:val="22"/>
          <w:lang w:eastAsia="en-US"/>
        </w:rPr>
        <w:t xml:space="preserve">The financial assistance of the Action will be </w:t>
      </w:r>
      <w:r w:rsidR="002F7AE2">
        <w:rPr>
          <w:sz w:val="22"/>
          <w:szCs w:val="22"/>
          <w:lang w:eastAsia="en-US"/>
        </w:rPr>
        <w:t>channelled</w:t>
      </w:r>
      <w:r w:rsidRPr="0004101C">
        <w:rPr>
          <w:sz w:val="22"/>
          <w:szCs w:val="22"/>
          <w:lang w:eastAsia="en-US"/>
        </w:rPr>
        <w:t xml:space="preserve"> to</w:t>
      </w:r>
      <w:r w:rsidR="00904BD9">
        <w:rPr>
          <w:sz w:val="22"/>
          <w:szCs w:val="22"/>
          <w:lang w:eastAsia="en-US"/>
        </w:rPr>
        <w:t>, and co-funded by the entity governments</w:t>
      </w:r>
      <w:r w:rsidRPr="0004101C">
        <w:rPr>
          <w:sz w:val="22"/>
          <w:szCs w:val="22"/>
          <w:lang w:eastAsia="en-US"/>
        </w:rPr>
        <w:t xml:space="preserve"> </w:t>
      </w:r>
      <w:r w:rsidR="00E74B1E">
        <w:rPr>
          <w:sz w:val="22"/>
          <w:szCs w:val="22"/>
          <w:lang w:eastAsia="en-US"/>
        </w:rPr>
        <w:t>in</w:t>
      </w:r>
      <w:r w:rsidRPr="0004101C">
        <w:rPr>
          <w:sz w:val="22"/>
          <w:szCs w:val="22"/>
          <w:lang w:eastAsia="en-US"/>
        </w:rPr>
        <w:t xml:space="preserve"> two consecutive cycles – 2016 and 2017</w:t>
      </w:r>
      <w:r w:rsidR="00C52978">
        <w:rPr>
          <w:sz w:val="22"/>
          <w:szCs w:val="22"/>
          <w:lang w:eastAsia="en-US"/>
        </w:rPr>
        <w:t xml:space="preserve">. </w:t>
      </w:r>
      <w:r w:rsidR="00044895" w:rsidRPr="0004101C">
        <w:rPr>
          <w:sz w:val="22"/>
          <w:szCs w:val="22"/>
          <w:lang w:eastAsia="en-US"/>
        </w:rPr>
        <w:t xml:space="preserve">The envisaged financial resources </w:t>
      </w:r>
      <w:r w:rsidR="00044895">
        <w:rPr>
          <w:sz w:val="22"/>
          <w:szCs w:val="22"/>
          <w:lang w:eastAsia="en-US"/>
        </w:rPr>
        <w:t xml:space="preserve">by the Action in support of the Financing Mechanisms </w:t>
      </w:r>
      <w:r w:rsidR="00044895" w:rsidRPr="0004101C">
        <w:rPr>
          <w:sz w:val="22"/>
          <w:szCs w:val="22"/>
          <w:lang w:eastAsia="en-US"/>
        </w:rPr>
        <w:t>amount to app</w:t>
      </w:r>
      <w:r w:rsidR="00044895" w:rsidRPr="00316330">
        <w:rPr>
          <w:sz w:val="22"/>
          <w:szCs w:val="22"/>
          <w:lang w:eastAsia="en-US"/>
        </w:rPr>
        <w:t>. EUR 400,000 per year</w:t>
      </w:r>
      <w:r w:rsidR="00044895">
        <w:rPr>
          <w:sz w:val="22"/>
          <w:szCs w:val="22"/>
          <w:lang w:eastAsia="en-US"/>
        </w:rPr>
        <w:t xml:space="preserve"> for both entities, and they will be co-funded by the</w:t>
      </w:r>
      <w:r w:rsidR="00044895" w:rsidRPr="0004101C">
        <w:rPr>
          <w:sz w:val="22"/>
          <w:szCs w:val="22"/>
          <w:lang w:eastAsia="en-US"/>
        </w:rPr>
        <w:t xml:space="preserve"> entity </w:t>
      </w:r>
      <w:r w:rsidR="00044895">
        <w:rPr>
          <w:sz w:val="22"/>
          <w:szCs w:val="22"/>
          <w:lang w:eastAsia="en-US"/>
        </w:rPr>
        <w:t>g</w:t>
      </w:r>
      <w:r w:rsidR="00044895" w:rsidRPr="0004101C">
        <w:rPr>
          <w:sz w:val="22"/>
          <w:szCs w:val="22"/>
          <w:lang w:eastAsia="en-US"/>
        </w:rPr>
        <w:t>overnments, as grant recipients, with at least 40 %</w:t>
      </w:r>
      <w:r w:rsidR="00044895">
        <w:rPr>
          <w:sz w:val="22"/>
          <w:szCs w:val="22"/>
          <w:lang w:eastAsia="en-US"/>
        </w:rPr>
        <w:t xml:space="preserve"> of that amount.</w:t>
      </w:r>
      <w:r w:rsidR="00044895" w:rsidRPr="0004101C">
        <w:rPr>
          <w:sz w:val="22"/>
          <w:szCs w:val="22"/>
          <w:lang w:eastAsia="en-US"/>
        </w:rPr>
        <w:t xml:space="preserve"> </w:t>
      </w:r>
    </w:p>
    <w:p w14:paraId="75266D15" w14:textId="2E8090BE" w:rsidR="003D0067" w:rsidRPr="0004101C" w:rsidRDefault="00C52978">
      <w:pPr>
        <w:widowControl w:val="0"/>
        <w:autoSpaceDE w:val="0"/>
        <w:autoSpaceDN w:val="0"/>
        <w:adjustRightInd w:val="0"/>
        <w:spacing w:before="120" w:after="120"/>
        <w:jc w:val="both"/>
        <w:rPr>
          <w:sz w:val="22"/>
          <w:szCs w:val="22"/>
          <w:lang w:eastAsia="en-US"/>
        </w:rPr>
      </w:pPr>
      <w:r>
        <w:rPr>
          <w:sz w:val="22"/>
          <w:szCs w:val="22"/>
          <w:lang w:eastAsia="en-US"/>
        </w:rPr>
        <w:t xml:space="preserve">The responsible ministries will be in charge of managing </w:t>
      </w:r>
      <w:r w:rsidR="00AE5615">
        <w:rPr>
          <w:sz w:val="22"/>
          <w:szCs w:val="22"/>
          <w:lang w:eastAsia="en-US"/>
        </w:rPr>
        <w:t>all stages of</w:t>
      </w:r>
      <w:r w:rsidR="00044895">
        <w:rPr>
          <w:sz w:val="22"/>
          <w:szCs w:val="22"/>
          <w:lang w:eastAsia="en-US"/>
        </w:rPr>
        <w:t xml:space="preserve"> </w:t>
      </w:r>
      <w:r w:rsidR="00046349">
        <w:rPr>
          <w:sz w:val="22"/>
          <w:szCs w:val="22"/>
          <w:lang w:eastAsia="en-US"/>
        </w:rPr>
        <w:t>Financing Mechanisms operating process</w:t>
      </w:r>
      <w:r w:rsidR="00044895">
        <w:rPr>
          <w:sz w:val="22"/>
          <w:szCs w:val="22"/>
          <w:lang w:eastAsia="en-US"/>
        </w:rPr>
        <w:t xml:space="preserve">, including </w:t>
      </w:r>
      <w:r>
        <w:rPr>
          <w:sz w:val="22"/>
          <w:szCs w:val="22"/>
          <w:lang w:eastAsia="en-US"/>
        </w:rPr>
        <w:t>transparent selection of beneficiar</w:t>
      </w:r>
      <w:r w:rsidR="0098613B">
        <w:rPr>
          <w:sz w:val="22"/>
          <w:szCs w:val="22"/>
          <w:lang w:eastAsia="en-US"/>
        </w:rPr>
        <w:t>y local governments</w:t>
      </w:r>
      <w:r>
        <w:rPr>
          <w:sz w:val="22"/>
          <w:szCs w:val="22"/>
          <w:lang w:eastAsia="en-US"/>
        </w:rPr>
        <w:t>, transfer of funds</w:t>
      </w:r>
      <w:r w:rsidR="00D55DB6">
        <w:rPr>
          <w:sz w:val="22"/>
          <w:szCs w:val="22"/>
          <w:lang w:eastAsia="en-US"/>
        </w:rPr>
        <w:t xml:space="preserve">, monitoring of project implementation, and evaluation of results. </w:t>
      </w:r>
      <w:r w:rsidR="00663DD6">
        <w:rPr>
          <w:bCs/>
          <w:spacing w:val="-2"/>
          <w:sz w:val="22"/>
          <w:szCs w:val="22"/>
        </w:rPr>
        <w:t>During the entire process</w:t>
      </w:r>
      <w:r w:rsidR="006C5A5B">
        <w:rPr>
          <w:bCs/>
          <w:spacing w:val="-2"/>
          <w:sz w:val="22"/>
          <w:szCs w:val="22"/>
        </w:rPr>
        <w:t>,</w:t>
      </w:r>
      <w:r w:rsidR="00663DD6">
        <w:rPr>
          <w:bCs/>
          <w:spacing w:val="-2"/>
          <w:sz w:val="22"/>
          <w:szCs w:val="22"/>
        </w:rPr>
        <w:t xml:space="preserve"> </w:t>
      </w:r>
      <w:r w:rsidR="00E00C45" w:rsidRPr="0004101C">
        <w:rPr>
          <w:bCs/>
          <w:spacing w:val="-2"/>
          <w:sz w:val="22"/>
          <w:szCs w:val="22"/>
        </w:rPr>
        <w:t>UNDP will provide overall technical support</w:t>
      </w:r>
      <w:r w:rsidR="00D55DB6">
        <w:rPr>
          <w:bCs/>
          <w:spacing w:val="-2"/>
          <w:sz w:val="22"/>
          <w:szCs w:val="22"/>
        </w:rPr>
        <w:t>, capacity building,</w:t>
      </w:r>
      <w:r w:rsidR="00E00C45" w:rsidRPr="0004101C">
        <w:rPr>
          <w:bCs/>
          <w:spacing w:val="-2"/>
          <w:sz w:val="22"/>
          <w:szCs w:val="22"/>
        </w:rPr>
        <w:t xml:space="preserve"> and quality assurance to </w:t>
      </w:r>
      <w:r w:rsidR="00E00C45">
        <w:rPr>
          <w:bCs/>
          <w:spacing w:val="-2"/>
          <w:sz w:val="22"/>
          <w:szCs w:val="22"/>
        </w:rPr>
        <w:t xml:space="preserve">the </w:t>
      </w:r>
      <w:r w:rsidR="00E00C45" w:rsidRPr="0004101C">
        <w:rPr>
          <w:bCs/>
          <w:spacing w:val="-2"/>
          <w:sz w:val="22"/>
          <w:szCs w:val="22"/>
        </w:rPr>
        <w:t xml:space="preserve">entity institutions </w:t>
      </w:r>
      <w:r w:rsidR="00663DD6">
        <w:rPr>
          <w:bCs/>
          <w:spacing w:val="-2"/>
          <w:sz w:val="22"/>
          <w:szCs w:val="22"/>
        </w:rPr>
        <w:t xml:space="preserve">in order for them </w:t>
      </w:r>
      <w:r w:rsidR="00D55DB6">
        <w:rPr>
          <w:bCs/>
          <w:spacing w:val="-2"/>
          <w:sz w:val="22"/>
          <w:szCs w:val="22"/>
        </w:rPr>
        <w:t>t</w:t>
      </w:r>
      <w:r w:rsidR="00E00C45" w:rsidRPr="0004101C">
        <w:rPr>
          <w:bCs/>
          <w:spacing w:val="-2"/>
          <w:sz w:val="22"/>
          <w:szCs w:val="22"/>
        </w:rPr>
        <w:t xml:space="preserve">o </w:t>
      </w:r>
      <w:r w:rsidR="00D55DB6">
        <w:rPr>
          <w:bCs/>
          <w:spacing w:val="-2"/>
          <w:sz w:val="22"/>
          <w:szCs w:val="22"/>
        </w:rPr>
        <w:t xml:space="preserve">successfully </w:t>
      </w:r>
      <w:r w:rsidR="00E00C45" w:rsidRPr="0004101C">
        <w:rPr>
          <w:bCs/>
          <w:spacing w:val="-2"/>
          <w:sz w:val="22"/>
          <w:szCs w:val="22"/>
        </w:rPr>
        <w:t xml:space="preserve">manage </w:t>
      </w:r>
      <w:r w:rsidR="00663DD6">
        <w:rPr>
          <w:bCs/>
          <w:spacing w:val="-2"/>
          <w:sz w:val="22"/>
          <w:szCs w:val="22"/>
        </w:rPr>
        <w:t xml:space="preserve">all required </w:t>
      </w:r>
      <w:r w:rsidR="00AE5615">
        <w:rPr>
          <w:bCs/>
          <w:spacing w:val="-2"/>
          <w:sz w:val="22"/>
          <w:szCs w:val="22"/>
        </w:rPr>
        <w:t>stages</w:t>
      </w:r>
      <w:r w:rsidR="00E00C45" w:rsidRPr="0004101C">
        <w:rPr>
          <w:bCs/>
          <w:spacing w:val="-2"/>
          <w:sz w:val="22"/>
          <w:szCs w:val="22"/>
        </w:rPr>
        <w:t>.</w:t>
      </w:r>
      <w:r w:rsidR="003D0067" w:rsidRPr="0004101C">
        <w:rPr>
          <w:sz w:val="22"/>
          <w:szCs w:val="22"/>
          <w:lang w:eastAsia="en-US"/>
        </w:rPr>
        <w:t xml:space="preserve"> </w:t>
      </w:r>
    </w:p>
    <w:p w14:paraId="194691F7" w14:textId="1AF0E535" w:rsidR="003760C0" w:rsidRPr="0004101C" w:rsidRDefault="003D0067">
      <w:pPr>
        <w:spacing w:before="120" w:after="120"/>
        <w:jc w:val="both"/>
        <w:rPr>
          <w:bCs/>
          <w:spacing w:val="-2"/>
          <w:sz w:val="22"/>
          <w:szCs w:val="22"/>
        </w:rPr>
      </w:pPr>
      <w:r w:rsidRPr="0004101C">
        <w:rPr>
          <w:sz w:val="22"/>
          <w:szCs w:val="22"/>
          <w:lang w:eastAsia="en-US"/>
        </w:rPr>
        <w:t xml:space="preserve">The Financing Mechanisms will apply </w:t>
      </w:r>
      <w:r w:rsidR="00252280">
        <w:rPr>
          <w:sz w:val="22"/>
          <w:szCs w:val="22"/>
          <w:lang w:eastAsia="en-US"/>
        </w:rPr>
        <w:t xml:space="preserve">an </w:t>
      </w:r>
      <w:r w:rsidRPr="0004101C">
        <w:rPr>
          <w:sz w:val="22"/>
          <w:szCs w:val="22"/>
          <w:lang w:eastAsia="en-US"/>
        </w:rPr>
        <w:t xml:space="preserve">open and competitive selection process, where all local governments country-wide will be eligible for assistance. </w:t>
      </w:r>
      <w:r w:rsidR="00252280">
        <w:rPr>
          <w:iCs/>
          <w:sz w:val="22"/>
          <w:szCs w:val="22"/>
          <w:lang w:eastAsia="en-US"/>
        </w:rPr>
        <w:t xml:space="preserve">Core </w:t>
      </w:r>
      <w:r w:rsidRPr="0004101C">
        <w:rPr>
          <w:iCs/>
          <w:sz w:val="22"/>
          <w:szCs w:val="22"/>
          <w:lang w:eastAsia="en-US"/>
        </w:rPr>
        <w:t xml:space="preserve">project selection criteria will </w:t>
      </w:r>
      <w:r w:rsidR="00252280">
        <w:rPr>
          <w:iCs/>
          <w:sz w:val="22"/>
          <w:szCs w:val="22"/>
          <w:lang w:eastAsia="en-US"/>
        </w:rPr>
        <w:t xml:space="preserve">be applied to identify </w:t>
      </w:r>
      <w:r w:rsidRPr="0004101C">
        <w:rPr>
          <w:iCs/>
          <w:sz w:val="22"/>
          <w:szCs w:val="22"/>
          <w:lang w:eastAsia="en-US"/>
        </w:rPr>
        <w:t xml:space="preserve">projects </w:t>
      </w:r>
      <w:r w:rsidR="00252280">
        <w:rPr>
          <w:iCs/>
          <w:sz w:val="22"/>
          <w:szCs w:val="22"/>
          <w:lang w:eastAsia="en-US"/>
        </w:rPr>
        <w:t xml:space="preserve">that </w:t>
      </w:r>
      <w:r w:rsidRPr="0004101C">
        <w:rPr>
          <w:iCs/>
          <w:sz w:val="22"/>
          <w:szCs w:val="22"/>
          <w:lang w:eastAsia="en-US"/>
        </w:rPr>
        <w:t>originate from local strategies, as well as directly contribute to improved local services and economic development. In parallel, the Financing Mechanisms will ensure support to local priorities, which directly contribute to the realisation of existing sectoral strategies</w:t>
      </w:r>
      <w:r w:rsidR="0091693D">
        <w:rPr>
          <w:iCs/>
          <w:sz w:val="22"/>
          <w:szCs w:val="22"/>
          <w:lang w:eastAsia="en-US"/>
        </w:rPr>
        <w:t xml:space="preserve"> at higher government levels</w:t>
      </w:r>
      <w:r w:rsidRPr="0004101C">
        <w:rPr>
          <w:iCs/>
          <w:sz w:val="22"/>
          <w:szCs w:val="22"/>
          <w:lang w:eastAsia="en-US"/>
        </w:rPr>
        <w:t xml:space="preserve">. </w:t>
      </w:r>
      <w:r w:rsidR="003760C0">
        <w:rPr>
          <w:iCs/>
          <w:sz w:val="22"/>
          <w:szCs w:val="22"/>
          <w:lang w:eastAsia="en-US"/>
        </w:rPr>
        <w:t>A</w:t>
      </w:r>
      <w:r w:rsidR="003760C0" w:rsidRPr="0004101C">
        <w:rPr>
          <w:bCs/>
          <w:spacing w:val="-2"/>
          <w:sz w:val="22"/>
          <w:szCs w:val="22"/>
        </w:rPr>
        <w:t>t least 20 projects will be supported within the two annual cycles of the Financing</w:t>
      </w:r>
      <w:r w:rsidR="003760C0">
        <w:rPr>
          <w:bCs/>
          <w:spacing w:val="-2"/>
          <w:sz w:val="22"/>
          <w:szCs w:val="22"/>
        </w:rPr>
        <w:t xml:space="preserve"> Mechanisms, while</w:t>
      </w:r>
      <w:r w:rsidR="003760C0" w:rsidRPr="0004101C">
        <w:rPr>
          <w:bCs/>
          <w:spacing w:val="-2"/>
          <w:sz w:val="22"/>
          <w:szCs w:val="22"/>
        </w:rPr>
        <w:t xml:space="preserve"> </w:t>
      </w:r>
      <w:r w:rsidR="003760C0">
        <w:rPr>
          <w:bCs/>
          <w:spacing w:val="-2"/>
          <w:sz w:val="22"/>
          <w:szCs w:val="22"/>
        </w:rPr>
        <w:t>s</w:t>
      </w:r>
      <w:r w:rsidR="003760C0" w:rsidRPr="0004101C">
        <w:rPr>
          <w:bCs/>
          <w:spacing w:val="-2"/>
          <w:sz w:val="22"/>
          <w:szCs w:val="22"/>
        </w:rPr>
        <w:t>pecific priorit</w:t>
      </w:r>
      <w:r w:rsidR="003760C0">
        <w:rPr>
          <w:bCs/>
          <w:spacing w:val="-2"/>
          <w:sz w:val="22"/>
          <w:szCs w:val="22"/>
        </w:rPr>
        <w:t xml:space="preserve">y areas </w:t>
      </w:r>
      <w:r w:rsidR="003760C0" w:rsidRPr="0004101C">
        <w:rPr>
          <w:bCs/>
          <w:spacing w:val="-2"/>
          <w:sz w:val="22"/>
          <w:szCs w:val="22"/>
        </w:rPr>
        <w:t xml:space="preserve">for each cycle will be defined by the entity </w:t>
      </w:r>
      <w:r w:rsidR="00375C21">
        <w:rPr>
          <w:bCs/>
          <w:spacing w:val="-2"/>
          <w:sz w:val="22"/>
          <w:szCs w:val="22"/>
        </w:rPr>
        <w:t>g</w:t>
      </w:r>
      <w:r w:rsidR="003760C0" w:rsidRPr="0004101C">
        <w:rPr>
          <w:bCs/>
          <w:spacing w:val="-2"/>
          <w:sz w:val="22"/>
          <w:szCs w:val="22"/>
        </w:rPr>
        <w:t>overnments.</w:t>
      </w:r>
    </w:p>
    <w:p w14:paraId="5EBB5214" w14:textId="611FFEF9" w:rsidR="003D0067" w:rsidRPr="0004101C" w:rsidRDefault="003D0067">
      <w:pPr>
        <w:spacing w:before="120" w:after="120"/>
        <w:jc w:val="both"/>
        <w:rPr>
          <w:bCs/>
          <w:spacing w:val="-2"/>
          <w:sz w:val="22"/>
          <w:szCs w:val="22"/>
        </w:rPr>
      </w:pPr>
      <w:r w:rsidRPr="0004101C">
        <w:rPr>
          <w:iCs/>
          <w:spacing w:val="-2"/>
          <w:sz w:val="22"/>
          <w:szCs w:val="22"/>
          <w:lang w:eastAsia="en-US"/>
        </w:rPr>
        <w:t xml:space="preserve">At the individual grant level, the financial assistance </w:t>
      </w:r>
      <w:r w:rsidR="00E00C45">
        <w:rPr>
          <w:iCs/>
          <w:spacing w:val="-2"/>
          <w:sz w:val="22"/>
          <w:szCs w:val="22"/>
          <w:lang w:eastAsia="en-US"/>
        </w:rPr>
        <w:t>to a project submitted by a local government and selected for funding u</w:t>
      </w:r>
      <w:r w:rsidR="004222A8" w:rsidRPr="0004101C">
        <w:rPr>
          <w:iCs/>
          <w:spacing w:val="-2"/>
          <w:sz w:val="22"/>
          <w:szCs w:val="22"/>
          <w:lang w:eastAsia="en-US"/>
        </w:rPr>
        <w:t xml:space="preserve">nder the Financing Mechanisms </w:t>
      </w:r>
      <w:r w:rsidRPr="0004101C">
        <w:rPr>
          <w:iCs/>
          <w:spacing w:val="-2"/>
          <w:sz w:val="22"/>
          <w:szCs w:val="22"/>
          <w:lang w:eastAsia="en-US"/>
        </w:rPr>
        <w:t xml:space="preserve">will not </w:t>
      </w:r>
      <w:r w:rsidRPr="00316330">
        <w:rPr>
          <w:iCs/>
          <w:spacing w:val="-2"/>
          <w:sz w:val="22"/>
          <w:szCs w:val="22"/>
          <w:lang w:eastAsia="en-US"/>
        </w:rPr>
        <w:t>exceed EUR 60,000</w:t>
      </w:r>
      <w:r w:rsidRPr="00952500">
        <w:rPr>
          <w:iCs/>
          <w:spacing w:val="-2"/>
          <w:sz w:val="22"/>
          <w:szCs w:val="22"/>
          <w:lang w:eastAsia="en-US"/>
        </w:rPr>
        <w:t xml:space="preserve">. </w:t>
      </w:r>
      <w:r w:rsidR="0091693D" w:rsidRPr="00952500">
        <w:rPr>
          <w:iCs/>
          <w:spacing w:val="-2"/>
          <w:sz w:val="22"/>
          <w:szCs w:val="22"/>
          <w:lang w:eastAsia="en-US"/>
        </w:rPr>
        <w:t>L</w:t>
      </w:r>
      <w:r w:rsidRPr="00952500">
        <w:rPr>
          <w:bCs/>
          <w:spacing w:val="-2"/>
          <w:sz w:val="22"/>
          <w:szCs w:val="22"/>
        </w:rPr>
        <w:t>ocal</w:t>
      </w:r>
      <w:r w:rsidRPr="0004101C">
        <w:rPr>
          <w:bCs/>
          <w:spacing w:val="-2"/>
          <w:sz w:val="22"/>
          <w:szCs w:val="22"/>
        </w:rPr>
        <w:t xml:space="preserve"> governments </w:t>
      </w:r>
      <w:r w:rsidR="005540CF">
        <w:rPr>
          <w:bCs/>
          <w:spacing w:val="-2"/>
          <w:sz w:val="22"/>
          <w:szCs w:val="22"/>
        </w:rPr>
        <w:t xml:space="preserve">in the </w:t>
      </w:r>
      <w:r w:rsidRPr="0004101C">
        <w:rPr>
          <w:bCs/>
          <w:spacing w:val="-2"/>
          <w:sz w:val="22"/>
          <w:szCs w:val="22"/>
        </w:rPr>
        <w:t>country</w:t>
      </w:r>
      <w:r w:rsidR="005540CF">
        <w:rPr>
          <w:bCs/>
          <w:spacing w:val="-2"/>
          <w:sz w:val="22"/>
          <w:szCs w:val="22"/>
        </w:rPr>
        <w:t xml:space="preserve"> </w:t>
      </w:r>
      <w:r w:rsidR="004222A8" w:rsidRPr="0004101C">
        <w:rPr>
          <w:bCs/>
          <w:spacing w:val="-2"/>
          <w:sz w:val="22"/>
          <w:szCs w:val="22"/>
        </w:rPr>
        <w:t xml:space="preserve">will be </w:t>
      </w:r>
      <w:r w:rsidR="0091693D">
        <w:rPr>
          <w:bCs/>
          <w:spacing w:val="-2"/>
          <w:sz w:val="22"/>
          <w:szCs w:val="22"/>
        </w:rPr>
        <w:t xml:space="preserve">invited </w:t>
      </w:r>
      <w:r w:rsidR="004222A8" w:rsidRPr="0004101C">
        <w:rPr>
          <w:bCs/>
          <w:spacing w:val="-2"/>
          <w:sz w:val="22"/>
          <w:szCs w:val="22"/>
        </w:rPr>
        <w:t>to</w:t>
      </w:r>
      <w:r w:rsidRPr="0004101C">
        <w:rPr>
          <w:bCs/>
          <w:spacing w:val="-2"/>
          <w:sz w:val="22"/>
          <w:szCs w:val="22"/>
        </w:rPr>
        <w:t xml:space="preserve"> submit </w:t>
      </w:r>
      <w:r w:rsidR="007519B8">
        <w:rPr>
          <w:bCs/>
          <w:spacing w:val="-2"/>
          <w:sz w:val="22"/>
          <w:szCs w:val="22"/>
        </w:rPr>
        <w:t>no</w:t>
      </w:r>
      <w:r w:rsidR="0091693D">
        <w:rPr>
          <w:bCs/>
          <w:spacing w:val="-2"/>
          <w:sz w:val="22"/>
          <w:szCs w:val="22"/>
        </w:rPr>
        <w:t xml:space="preserve"> more than </w:t>
      </w:r>
      <w:r w:rsidRPr="0004101C">
        <w:rPr>
          <w:bCs/>
          <w:spacing w:val="-2"/>
          <w:sz w:val="22"/>
          <w:szCs w:val="22"/>
        </w:rPr>
        <w:t xml:space="preserve">one </w:t>
      </w:r>
      <w:r w:rsidR="007E2A53">
        <w:rPr>
          <w:bCs/>
          <w:spacing w:val="-2"/>
          <w:sz w:val="22"/>
          <w:szCs w:val="22"/>
        </w:rPr>
        <w:t xml:space="preserve">project </w:t>
      </w:r>
      <w:r w:rsidRPr="0004101C">
        <w:rPr>
          <w:bCs/>
          <w:spacing w:val="-2"/>
          <w:sz w:val="22"/>
          <w:szCs w:val="22"/>
        </w:rPr>
        <w:t>proposal</w:t>
      </w:r>
      <w:r w:rsidR="00E00C45">
        <w:rPr>
          <w:bCs/>
          <w:spacing w:val="-2"/>
          <w:sz w:val="22"/>
          <w:szCs w:val="22"/>
        </w:rPr>
        <w:t xml:space="preserve"> with the</w:t>
      </w:r>
      <w:r w:rsidR="0091693D">
        <w:rPr>
          <w:bCs/>
          <w:spacing w:val="-2"/>
          <w:sz w:val="22"/>
          <w:szCs w:val="22"/>
        </w:rPr>
        <w:t xml:space="preserve"> </w:t>
      </w:r>
      <w:r w:rsidRPr="0004101C">
        <w:rPr>
          <w:bCs/>
          <w:spacing w:val="-2"/>
          <w:sz w:val="22"/>
          <w:szCs w:val="22"/>
        </w:rPr>
        <w:t>d</w:t>
      </w:r>
      <w:r w:rsidRPr="0004101C">
        <w:rPr>
          <w:bCs/>
          <w:sz w:val="22"/>
          <w:szCs w:val="22"/>
        </w:rPr>
        <w:t xml:space="preserve">uration </w:t>
      </w:r>
      <w:r w:rsidR="00E00C45">
        <w:rPr>
          <w:bCs/>
          <w:sz w:val="22"/>
          <w:szCs w:val="22"/>
        </w:rPr>
        <w:t xml:space="preserve">that does </w:t>
      </w:r>
      <w:r w:rsidR="006C5A5B">
        <w:rPr>
          <w:bCs/>
          <w:sz w:val="22"/>
          <w:szCs w:val="22"/>
        </w:rPr>
        <w:t>not</w:t>
      </w:r>
      <w:r w:rsidR="006C5A5B" w:rsidRPr="0004101C">
        <w:rPr>
          <w:bCs/>
          <w:sz w:val="22"/>
          <w:szCs w:val="22"/>
        </w:rPr>
        <w:t xml:space="preserve"> exceed</w:t>
      </w:r>
      <w:r w:rsidRPr="0004101C">
        <w:rPr>
          <w:bCs/>
          <w:sz w:val="22"/>
          <w:szCs w:val="22"/>
        </w:rPr>
        <w:t xml:space="preserve"> 12 months. </w:t>
      </w:r>
      <w:r w:rsidR="00E00C45">
        <w:rPr>
          <w:bCs/>
          <w:sz w:val="22"/>
          <w:szCs w:val="22"/>
        </w:rPr>
        <w:t xml:space="preserve">Local governments applying for the support </w:t>
      </w:r>
      <w:r w:rsidRPr="0004101C">
        <w:rPr>
          <w:bCs/>
          <w:spacing w:val="-2"/>
          <w:sz w:val="22"/>
          <w:szCs w:val="22"/>
        </w:rPr>
        <w:t xml:space="preserve">will be required to </w:t>
      </w:r>
      <w:r w:rsidR="00E00C45">
        <w:rPr>
          <w:bCs/>
          <w:spacing w:val="-2"/>
          <w:sz w:val="22"/>
          <w:szCs w:val="22"/>
        </w:rPr>
        <w:t xml:space="preserve">also </w:t>
      </w:r>
      <w:r w:rsidRPr="0004101C">
        <w:rPr>
          <w:bCs/>
          <w:spacing w:val="-2"/>
          <w:sz w:val="22"/>
          <w:szCs w:val="22"/>
        </w:rPr>
        <w:t>ensure co-funding at the level of minimum 25</w:t>
      </w:r>
      <w:r w:rsidR="006C5A5B">
        <w:rPr>
          <w:bCs/>
          <w:spacing w:val="-2"/>
          <w:sz w:val="22"/>
          <w:szCs w:val="22"/>
        </w:rPr>
        <w:t xml:space="preserve"> </w:t>
      </w:r>
      <w:r w:rsidRPr="0004101C">
        <w:rPr>
          <w:bCs/>
          <w:spacing w:val="-2"/>
          <w:sz w:val="22"/>
          <w:szCs w:val="22"/>
        </w:rPr>
        <w:t xml:space="preserve">% of the </w:t>
      </w:r>
      <w:r w:rsidR="00E00C45">
        <w:rPr>
          <w:bCs/>
          <w:spacing w:val="-2"/>
          <w:sz w:val="22"/>
          <w:szCs w:val="22"/>
        </w:rPr>
        <w:t>amount</w:t>
      </w:r>
      <w:r w:rsidRPr="0004101C">
        <w:rPr>
          <w:bCs/>
          <w:spacing w:val="-2"/>
          <w:sz w:val="22"/>
          <w:szCs w:val="22"/>
        </w:rPr>
        <w:t xml:space="preserve"> provided </w:t>
      </w:r>
      <w:r w:rsidR="00E8418A">
        <w:rPr>
          <w:bCs/>
          <w:spacing w:val="-2"/>
          <w:sz w:val="22"/>
          <w:szCs w:val="22"/>
        </w:rPr>
        <w:t>through</w:t>
      </w:r>
      <w:r w:rsidRPr="0004101C">
        <w:rPr>
          <w:bCs/>
          <w:spacing w:val="-2"/>
          <w:sz w:val="22"/>
          <w:szCs w:val="22"/>
        </w:rPr>
        <w:t xml:space="preserve"> the </w:t>
      </w:r>
      <w:r w:rsidR="004222A8" w:rsidRPr="0004101C">
        <w:rPr>
          <w:bCs/>
          <w:spacing w:val="-2"/>
          <w:sz w:val="22"/>
          <w:szCs w:val="22"/>
        </w:rPr>
        <w:t>Financing Mechanisms</w:t>
      </w:r>
      <w:r w:rsidRPr="0004101C">
        <w:rPr>
          <w:bCs/>
          <w:spacing w:val="-2"/>
          <w:sz w:val="22"/>
          <w:szCs w:val="22"/>
        </w:rPr>
        <w:t xml:space="preserve">. </w:t>
      </w:r>
      <w:r w:rsidR="00380262">
        <w:rPr>
          <w:bCs/>
          <w:spacing w:val="-2"/>
          <w:sz w:val="22"/>
          <w:szCs w:val="22"/>
        </w:rPr>
        <w:t xml:space="preserve">The responsible </w:t>
      </w:r>
      <w:r w:rsidR="00380262" w:rsidRPr="0004101C">
        <w:rPr>
          <w:bCs/>
          <w:spacing w:val="-2"/>
          <w:sz w:val="22"/>
          <w:szCs w:val="22"/>
        </w:rPr>
        <w:t>entity institutions</w:t>
      </w:r>
      <w:r w:rsidR="00380262">
        <w:rPr>
          <w:bCs/>
          <w:spacing w:val="-2"/>
          <w:sz w:val="22"/>
          <w:szCs w:val="22"/>
        </w:rPr>
        <w:t xml:space="preserve"> </w:t>
      </w:r>
      <w:r w:rsidR="00380262" w:rsidRPr="0004101C">
        <w:rPr>
          <w:bCs/>
          <w:spacing w:val="-2"/>
          <w:sz w:val="22"/>
          <w:szCs w:val="22"/>
        </w:rPr>
        <w:t xml:space="preserve">will sign contracts with </w:t>
      </w:r>
      <w:r w:rsidR="00DE352A">
        <w:rPr>
          <w:bCs/>
          <w:spacing w:val="-2"/>
          <w:sz w:val="22"/>
          <w:szCs w:val="22"/>
        </w:rPr>
        <w:t xml:space="preserve">the </w:t>
      </w:r>
      <w:r w:rsidR="00380262">
        <w:rPr>
          <w:bCs/>
          <w:spacing w:val="-2"/>
          <w:sz w:val="22"/>
          <w:szCs w:val="22"/>
        </w:rPr>
        <w:t xml:space="preserve">selected </w:t>
      </w:r>
      <w:r w:rsidR="00380262" w:rsidRPr="0004101C">
        <w:rPr>
          <w:bCs/>
          <w:spacing w:val="-2"/>
          <w:sz w:val="22"/>
          <w:szCs w:val="22"/>
        </w:rPr>
        <w:t>local governments (responsible for implementation of the projects)</w:t>
      </w:r>
      <w:r w:rsidR="00CA68C2">
        <w:rPr>
          <w:bCs/>
          <w:spacing w:val="-2"/>
          <w:sz w:val="22"/>
          <w:szCs w:val="22"/>
        </w:rPr>
        <w:t>, and</w:t>
      </w:r>
      <w:r w:rsidR="003760C0">
        <w:rPr>
          <w:bCs/>
          <w:spacing w:val="-2"/>
          <w:sz w:val="22"/>
          <w:szCs w:val="22"/>
        </w:rPr>
        <w:t xml:space="preserve"> </w:t>
      </w:r>
      <w:r w:rsidR="00CA68C2">
        <w:rPr>
          <w:bCs/>
          <w:spacing w:val="-2"/>
          <w:sz w:val="22"/>
          <w:szCs w:val="22"/>
        </w:rPr>
        <w:t>t</w:t>
      </w:r>
      <w:r w:rsidRPr="0004101C">
        <w:rPr>
          <w:bCs/>
          <w:spacing w:val="-2"/>
          <w:sz w:val="22"/>
          <w:szCs w:val="22"/>
        </w:rPr>
        <w:t xml:space="preserve">he results achieved within each project </w:t>
      </w:r>
      <w:r w:rsidR="004222A8" w:rsidRPr="0004101C">
        <w:rPr>
          <w:bCs/>
          <w:spacing w:val="-2"/>
          <w:sz w:val="22"/>
          <w:szCs w:val="22"/>
        </w:rPr>
        <w:t>supported by the Financing Mechanisms w</w:t>
      </w:r>
      <w:r w:rsidRPr="0004101C">
        <w:rPr>
          <w:bCs/>
          <w:spacing w:val="-2"/>
          <w:sz w:val="22"/>
          <w:szCs w:val="22"/>
        </w:rPr>
        <w:t>ill be widely promoted, respecting the visibility and financial contribution of the E</w:t>
      </w:r>
      <w:r w:rsidR="00023226">
        <w:rPr>
          <w:bCs/>
          <w:spacing w:val="-2"/>
          <w:sz w:val="22"/>
          <w:szCs w:val="22"/>
        </w:rPr>
        <w:t>U</w:t>
      </w:r>
      <w:r w:rsidRPr="0004101C">
        <w:rPr>
          <w:bCs/>
          <w:spacing w:val="-2"/>
          <w:sz w:val="22"/>
          <w:szCs w:val="22"/>
        </w:rPr>
        <w:t xml:space="preserve">. </w:t>
      </w:r>
    </w:p>
    <w:p w14:paraId="5348BF94" w14:textId="77777777" w:rsidR="003D0067" w:rsidRPr="0004101C" w:rsidRDefault="003D0067" w:rsidP="003D0067">
      <w:pPr>
        <w:spacing w:before="120" w:after="120"/>
        <w:jc w:val="both"/>
        <w:rPr>
          <w:iCs/>
          <w:sz w:val="22"/>
          <w:szCs w:val="22"/>
          <w:lang w:eastAsia="en-US"/>
        </w:rPr>
      </w:pPr>
      <w:r w:rsidRPr="0004101C">
        <w:rPr>
          <w:iCs/>
          <w:sz w:val="22"/>
          <w:szCs w:val="22"/>
          <w:lang w:eastAsia="en-US"/>
        </w:rPr>
        <w:t xml:space="preserve">The sub-activity will be implemented </w:t>
      </w:r>
      <w:r w:rsidR="00A00A16">
        <w:rPr>
          <w:iCs/>
          <w:sz w:val="22"/>
          <w:szCs w:val="22"/>
          <w:lang w:eastAsia="en-US"/>
        </w:rPr>
        <w:t>throughout the Action</w:t>
      </w:r>
      <w:r w:rsidRPr="0004101C">
        <w:rPr>
          <w:iCs/>
          <w:sz w:val="22"/>
          <w:szCs w:val="22"/>
          <w:lang w:eastAsia="en-US"/>
        </w:rPr>
        <w:t>.</w:t>
      </w:r>
    </w:p>
    <w:p w14:paraId="28EA6357" w14:textId="77777777" w:rsidR="003D0067" w:rsidRPr="0004101C" w:rsidRDefault="003D0067" w:rsidP="003D0067">
      <w:pPr>
        <w:spacing w:before="240" w:after="120"/>
        <w:jc w:val="both"/>
        <w:rPr>
          <w:iCs/>
          <w:sz w:val="22"/>
          <w:szCs w:val="22"/>
          <w:u w:val="single"/>
          <w:lang w:eastAsia="en-US"/>
        </w:rPr>
      </w:pPr>
      <w:r w:rsidRPr="0004101C">
        <w:rPr>
          <w:iCs/>
          <w:sz w:val="22"/>
          <w:szCs w:val="22"/>
          <w:u w:val="single"/>
          <w:lang w:eastAsia="en-US"/>
        </w:rPr>
        <w:t>Sub-activity 2.2.2: Technical assistance to selected highe</w:t>
      </w:r>
      <w:r w:rsidR="00400A6A" w:rsidRPr="0004101C">
        <w:rPr>
          <w:iCs/>
          <w:sz w:val="22"/>
          <w:szCs w:val="22"/>
          <w:u w:val="single"/>
          <w:lang w:eastAsia="en-US"/>
        </w:rPr>
        <w:t>r government levels’ relevant institutions</w:t>
      </w:r>
      <w:r w:rsidRPr="0004101C">
        <w:rPr>
          <w:iCs/>
          <w:sz w:val="22"/>
          <w:szCs w:val="22"/>
          <w:u w:val="single"/>
          <w:lang w:eastAsia="en-US"/>
        </w:rPr>
        <w:t xml:space="preserve"> to design and deliver tailored top-down support to implementation of local priorities</w:t>
      </w:r>
    </w:p>
    <w:p w14:paraId="42F1BA86" w14:textId="50EFC3DD" w:rsidR="00400A6A" w:rsidRPr="0004101C" w:rsidRDefault="003D0067" w:rsidP="003D0067">
      <w:pPr>
        <w:spacing w:before="120" w:after="120"/>
        <w:jc w:val="both"/>
        <w:rPr>
          <w:sz w:val="22"/>
          <w:szCs w:val="22"/>
          <w:lang w:eastAsia="en-US"/>
        </w:rPr>
      </w:pPr>
      <w:r w:rsidRPr="0004101C">
        <w:rPr>
          <w:sz w:val="22"/>
          <w:szCs w:val="22"/>
          <w:lang w:eastAsia="en-US"/>
        </w:rPr>
        <w:t xml:space="preserve">The Action will explore possibilities to partner with </w:t>
      </w:r>
      <w:r w:rsidR="00D87406">
        <w:rPr>
          <w:sz w:val="22"/>
          <w:szCs w:val="22"/>
          <w:lang w:eastAsia="en-US"/>
        </w:rPr>
        <w:t xml:space="preserve">other </w:t>
      </w:r>
      <w:r w:rsidRPr="0004101C">
        <w:rPr>
          <w:sz w:val="22"/>
          <w:szCs w:val="22"/>
          <w:lang w:eastAsia="en-US"/>
        </w:rPr>
        <w:t>relevant higher government level institutions responsible for governing sectors of relevance to the Action (i.e. – employ</w:t>
      </w:r>
      <w:r w:rsidR="00400A6A" w:rsidRPr="0004101C">
        <w:rPr>
          <w:sz w:val="22"/>
          <w:szCs w:val="22"/>
          <w:lang w:eastAsia="en-US"/>
        </w:rPr>
        <w:t>ment creation</w:t>
      </w:r>
      <w:r w:rsidRPr="0004101C">
        <w:rPr>
          <w:sz w:val="22"/>
          <w:szCs w:val="22"/>
          <w:lang w:eastAsia="en-US"/>
        </w:rPr>
        <w:t xml:space="preserve">, tourism development, agriculture and rural development, environment protection, energy efficiency, etc.) and support them in the process of design of public competitive grant schemes, where final beneficiaries will be local governments, civil society organisations or private sector for projects related to local socio-economic development. </w:t>
      </w:r>
    </w:p>
    <w:p w14:paraId="4E8D902E" w14:textId="77777777" w:rsidR="003D0067" w:rsidRPr="0004101C" w:rsidRDefault="003D0067" w:rsidP="003D0067">
      <w:pPr>
        <w:spacing w:before="120" w:after="120"/>
        <w:jc w:val="both"/>
        <w:rPr>
          <w:sz w:val="22"/>
          <w:szCs w:val="22"/>
          <w:lang w:eastAsia="en-US"/>
        </w:rPr>
      </w:pPr>
      <w:r w:rsidRPr="0004101C">
        <w:rPr>
          <w:sz w:val="22"/>
          <w:szCs w:val="22"/>
          <w:lang w:eastAsia="en-US"/>
        </w:rPr>
        <w:t xml:space="preserve">The assistance </w:t>
      </w:r>
      <w:r w:rsidR="00400A6A" w:rsidRPr="0004101C">
        <w:rPr>
          <w:sz w:val="22"/>
          <w:szCs w:val="22"/>
          <w:lang w:eastAsia="en-US"/>
        </w:rPr>
        <w:t xml:space="preserve">to at least 2 committed institutions </w:t>
      </w:r>
      <w:r w:rsidRPr="0004101C">
        <w:rPr>
          <w:sz w:val="22"/>
          <w:szCs w:val="22"/>
          <w:lang w:eastAsia="en-US"/>
        </w:rPr>
        <w:t xml:space="preserve">will be </w:t>
      </w:r>
      <w:r w:rsidR="00400A6A" w:rsidRPr="0004101C">
        <w:rPr>
          <w:sz w:val="22"/>
          <w:szCs w:val="22"/>
          <w:lang w:eastAsia="en-US"/>
        </w:rPr>
        <w:t xml:space="preserve">non-investment, </w:t>
      </w:r>
      <w:r w:rsidRPr="0004101C">
        <w:rPr>
          <w:sz w:val="22"/>
          <w:szCs w:val="22"/>
          <w:lang w:eastAsia="en-US"/>
        </w:rPr>
        <w:t xml:space="preserve">provided in the form of expert advice by the Action team in the </w:t>
      </w:r>
      <w:r w:rsidR="00220FC4">
        <w:rPr>
          <w:sz w:val="22"/>
          <w:szCs w:val="22"/>
          <w:lang w:eastAsia="en-US"/>
        </w:rPr>
        <w:t xml:space="preserve">grant scheme </w:t>
      </w:r>
      <w:r w:rsidRPr="0004101C">
        <w:rPr>
          <w:sz w:val="22"/>
          <w:szCs w:val="22"/>
          <w:lang w:eastAsia="en-US"/>
        </w:rPr>
        <w:t xml:space="preserve">design process. Thus, the Action will not only contribute to further spill-over effect of its results, but will also strengthen capacities of select higher government level institutions to manage public resources in more effective, transparent and efficient manner.  </w:t>
      </w:r>
    </w:p>
    <w:p w14:paraId="27E104F6" w14:textId="77777777" w:rsidR="003D0067" w:rsidRPr="0004101C" w:rsidRDefault="003D0067" w:rsidP="003D0067">
      <w:pPr>
        <w:spacing w:before="120" w:after="120"/>
        <w:jc w:val="both"/>
        <w:rPr>
          <w:sz w:val="22"/>
          <w:szCs w:val="22"/>
        </w:rPr>
      </w:pPr>
      <w:r w:rsidRPr="0004101C">
        <w:rPr>
          <w:sz w:val="22"/>
          <w:szCs w:val="22"/>
          <w:lang w:eastAsia="en-US"/>
        </w:rPr>
        <w:t>This sub-activity will be implemented in Year 2 and Year 3 of the Action.</w:t>
      </w:r>
    </w:p>
    <w:p w14:paraId="7E881972" w14:textId="77777777" w:rsidR="003D0067" w:rsidRPr="0004101C" w:rsidRDefault="003D0067" w:rsidP="003D0067">
      <w:pPr>
        <w:spacing w:before="120"/>
        <w:jc w:val="both"/>
        <w:rPr>
          <w:b/>
          <w:sz w:val="22"/>
          <w:szCs w:val="22"/>
        </w:rPr>
      </w:pPr>
    </w:p>
    <w:p w14:paraId="46452093" w14:textId="77777777" w:rsidR="003D0067" w:rsidRPr="0004101C" w:rsidRDefault="003D0067" w:rsidP="003D0067">
      <w:pPr>
        <w:spacing w:before="120" w:after="120"/>
        <w:jc w:val="both"/>
        <w:rPr>
          <w:b/>
          <w:sz w:val="22"/>
          <w:szCs w:val="22"/>
        </w:rPr>
      </w:pPr>
      <w:r w:rsidRPr="0004101C">
        <w:rPr>
          <w:b/>
          <w:sz w:val="22"/>
          <w:szCs w:val="22"/>
        </w:rPr>
        <w:t>RESULT 3: Job creation and income generation needs of local communities are addressed, in particular for returnees and IDPs, households affected by the 2014-floods and other vulnerable groups</w:t>
      </w:r>
    </w:p>
    <w:p w14:paraId="64FF9279" w14:textId="77777777" w:rsidR="003D0067" w:rsidRPr="0004101C" w:rsidRDefault="003D0067" w:rsidP="003D0067">
      <w:pPr>
        <w:spacing w:before="120" w:after="120"/>
        <w:jc w:val="both"/>
        <w:rPr>
          <w:b/>
          <w:i/>
          <w:sz w:val="22"/>
          <w:szCs w:val="22"/>
          <w:u w:val="single"/>
        </w:rPr>
      </w:pPr>
      <w:r w:rsidRPr="0004101C">
        <w:rPr>
          <w:b/>
          <w:i/>
          <w:sz w:val="22"/>
          <w:szCs w:val="22"/>
          <w:u w:val="single"/>
        </w:rPr>
        <w:t xml:space="preserve">Activity 3.1. </w:t>
      </w:r>
      <w:r w:rsidR="0088751D">
        <w:rPr>
          <w:b/>
          <w:i/>
          <w:sz w:val="22"/>
          <w:szCs w:val="22"/>
          <w:u w:val="single"/>
        </w:rPr>
        <w:t>Support</w:t>
      </w:r>
      <w:r w:rsidR="0088751D" w:rsidRPr="0004101C">
        <w:rPr>
          <w:b/>
          <w:i/>
          <w:sz w:val="22"/>
          <w:szCs w:val="22"/>
          <w:u w:val="single"/>
        </w:rPr>
        <w:t xml:space="preserve"> </w:t>
      </w:r>
      <w:r w:rsidRPr="0004101C">
        <w:rPr>
          <w:b/>
          <w:i/>
          <w:sz w:val="22"/>
          <w:szCs w:val="22"/>
          <w:u w:val="single"/>
        </w:rPr>
        <w:t>to the creation/strengthening of value chains and provision of business development and extension services</w:t>
      </w:r>
    </w:p>
    <w:p w14:paraId="3BA31B73" w14:textId="77777777" w:rsidR="003D0067" w:rsidRPr="0004101C" w:rsidRDefault="003D0067" w:rsidP="003D0067">
      <w:pPr>
        <w:spacing w:before="120" w:after="120"/>
        <w:jc w:val="both"/>
        <w:rPr>
          <w:sz w:val="22"/>
          <w:szCs w:val="22"/>
        </w:rPr>
      </w:pPr>
      <w:r w:rsidRPr="0004101C">
        <w:rPr>
          <w:sz w:val="22"/>
          <w:szCs w:val="22"/>
        </w:rPr>
        <w:t xml:space="preserve">While activities under results 1 and 2 will create preconditions and enabling environment for </w:t>
      </w:r>
      <w:r w:rsidRPr="0004101C">
        <w:rPr>
          <w:b/>
          <w:i/>
          <w:sz w:val="22"/>
          <w:szCs w:val="22"/>
        </w:rPr>
        <w:t>economic and private sector development</w:t>
      </w:r>
      <w:r w:rsidRPr="0004101C">
        <w:rPr>
          <w:sz w:val="22"/>
          <w:szCs w:val="22"/>
        </w:rPr>
        <w:t xml:space="preserve">, Activity 3.1 will directly support MSMEs and agricultural producers to increase economic dynamics in targeted local communities, ensure growth of business operation of targeted MSMEs and create new jobs and income generation opportunities in target localities. </w:t>
      </w:r>
    </w:p>
    <w:p w14:paraId="7B60EF67" w14:textId="77777777" w:rsidR="003D0067" w:rsidRPr="0004101C" w:rsidRDefault="003D0067" w:rsidP="003D0067">
      <w:pPr>
        <w:spacing w:before="120" w:after="120"/>
        <w:jc w:val="both"/>
        <w:rPr>
          <w:iCs/>
          <w:sz w:val="22"/>
          <w:szCs w:val="22"/>
          <w:lang w:eastAsia="en-US"/>
        </w:rPr>
      </w:pPr>
      <w:r w:rsidRPr="0004101C">
        <w:rPr>
          <w:iCs/>
          <w:sz w:val="22"/>
          <w:szCs w:val="22"/>
          <w:lang w:eastAsia="en-US"/>
        </w:rPr>
        <w:t xml:space="preserve">Through intensive and on-demand support to MSMEs and rural households </w:t>
      </w:r>
      <w:r w:rsidR="0088751D">
        <w:rPr>
          <w:iCs/>
          <w:sz w:val="22"/>
          <w:szCs w:val="22"/>
          <w:lang w:eastAsia="en-US"/>
        </w:rPr>
        <w:t>along the priority</w:t>
      </w:r>
      <w:r w:rsidRPr="0004101C">
        <w:rPr>
          <w:iCs/>
          <w:sz w:val="22"/>
          <w:szCs w:val="22"/>
          <w:lang w:eastAsia="en-US"/>
        </w:rPr>
        <w:t xml:space="preserve"> value chains </w:t>
      </w:r>
      <w:r w:rsidR="004D6A79" w:rsidRPr="0004101C">
        <w:rPr>
          <w:iCs/>
          <w:sz w:val="22"/>
          <w:szCs w:val="22"/>
          <w:lang w:eastAsia="en-US"/>
        </w:rPr>
        <w:t xml:space="preserve">within target </w:t>
      </w:r>
      <w:r w:rsidR="0088751D">
        <w:rPr>
          <w:iCs/>
          <w:sz w:val="22"/>
          <w:szCs w:val="22"/>
          <w:lang w:eastAsia="en-US"/>
        </w:rPr>
        <w:t>areas</w:t>
      </w:r>
      <w:r w:rsidR="004D6A79" w:rsidRPr="0004101C">
        <w:rPr>
          <w:iCs/>
          <w:sz w:val="22"/>
          <w:szCs w:val="22"/>
          <w:lang w:eastAsia="en-US"/>
        </w:rPr>
        <w:t>, this A</w:t>
      </w:r>
      <w:r w:rsidRPr="0004101C">
        <w:rPr>
          <w:iCs/>
          <w:sz w:val="22"/>
          <w:szCs w:val="22"/>
          <w:lang w:eastAsia="en-US"/>
        </w:rPr>
        <w:t>ctivity will seek to address obstacles to growth in priority economic sectors and foster job creation</w:t>
      </w:r>
      <w:r w:rsidR="0088751D">
        <w:rPr>
          <w:iCs/>
          <w:sz w:val="22"/>
          <w:szCs w:val="22"/>
          <w:lang w:eastAsia="en-US"/>
        </w:rPr>
        <w:t>/income generation</w:t>
      </w:r>
      <w:r w:rsidRPr="0004101C">
        <w:rPr>
          <w:iCs/>
          <w:sz w:val="22"/>
          <w:szCs w:val="22"/>
          <w:lang w:eastAsia="en-US"/>
        </w:rPr>
        <w:t xml:space="preserve">. Based on the local strategies and the findings of the rapid assessments in target localities, the Action will </w:t>
      </w:r>
      <w:r w:rsidR="0088751D">
        <w:rPr>
          <w:iCs/>
          <w:sz w:val="22"/>
          <w:szCs w:val="22"/>
          <w:lang w:eastAsia="en-US"/>
        </w:rPr>
        <w:t xml:space="preserve">provide business development </w:t>
      </w:r>
      <w:r w:rsidR="004D6A79" w:rsidRPr="0004101C">
        <w:rPr>
          <w:iCs/>
          <w:sz w:val="22"/>
          <w:szCs w:val="22"/>
          <w:lang w:eastAsia="en-US"/>
        </w:rPr>
        <w:t xml:space="preserve">support </w:t>
      </w:r>
      <w:r w:rsidR="0088751D">
        <w:rPr>
          <w:iCs/>
          <w:sz w:val="22"/>
          <w:szCs w:val="22"/>
          <w:lang w:eastAsia="en-US"/>
        </w:rPr>
        <w:t xml:space="preserve">to </w:t>
      </w:r>
      <w:r w:rsidR="004D6A79" w:rsidRPr="0004101C">
        <w:rPr>
          <w:iCs/>
          <w:sz w:val="22"/>
          <w:szCs w:val="22"/>
          <w:lang w:eastAsia="en-US"/>
        </w:rPr>
        <w:t>at</w:t>
      </w:r>
      <w:r w:rsidRPr="0004101C">
        <w:rPr>
          <w:sz w:val="22"/>
          <w:szCs w:val="22"/>
        </w:rPr>
        <w:t xml:space="preserve"> least 30 MSMEs that are </w:t>
      </w:r>
      <w:r w:rsidR="0088751D">
        <w:rPr>
          <w:sz w:val="22"/>
          <w:szCs w:val="22"/>
        </w:rPr>
        <w:t>part</w:t>
      </w:r>
      <w:r w:rsidR="0088751D" w:rsidRPr="0004101C">
        <w:rPr>
          <w:sz w:val="22"/>
          <w:szCs w:val="22"/>
        </w:rPr>
        <w:t xml:space="preserve"> </w:t>
      </w:r>
      <w:r w:rsidRPr="0004101C">
        <w:rPr>
          <w:sz w:val="22"/>
          <w:szCs w:val="22"/>
        </w:rPr>
        <w:t xml:space="preserve">of 5 </w:t>
      </w:r>
      <w:r w:rsidR="0088751D" w:rsidRPr="0004101C">
        <w:rPr>
          <w:sz w:val="22"/>
          <w:szCs w:val="22"/>
        </w:rPr>
        <w:t xml:space="preserve">targeted </w:t>
      </w:r>
      <w:r w:rsidRPr="0004101C">
        <w:rPr>
          <w:sz w:val="22"/>
          <w:szCs w:val="22"/>
        </w:rPr>
        <w:t xml:space="preserve">value chains, </w:t>
      </w:r>
      <w:r w:rsidR="0088751D">
        <w:rPr>
          <w:sz w:val="22"/>
          <w:szCs w:val="22"/>
        </w:rPr>
        <w:t xml:space="preserve">production inputs, </w:t>
      </w:r>
      <w:r w:rsidRPr="0004101C">
        <w:rPr>
          <w:sz w:val="22"/>
          <w:szCs w:val="22"/>
        </w:rPr>
        <w:t xml:space="preserve">extension services </w:t>
      </w:r>
      <w:r w:rsidR="004D6A79" w:rsidRPr="0004101C">
        <w:rPr>
          <w:sz w:val="22"/>
          <w:szCs w:val="22"/>
        </w:rPr>
        <w:t xml:space="preserve">and small-scale infrastructure improvement assistance </w:t>
      </w:r>
      <w:r w:rsidRPr="0004101C">
        <w:rPr>
          <w:sz w:val="22"/>
          <w:szCs w:val="22"/>
        </w:rPr>
        <w:t>to 300 small-scale agricultur</w:t>
      </w:r>
      <w:r w:rsidR="0088751D">
        <w:rPr>
          <w:sz w:val="22"/>
          <w:szCs w:val="22"/>
        </w:rPr>
        <w:t xml:space="preserve">al </w:t>
      </w:r>
      <w:r w:rsidRPr="0004101C">
        <w:rPr>
          <w:sz w:val="22"/>
          <w:szCs w:val="22"/>
        </w:rPr>
        <w:t xml:space="preserve">producers, </w:t>
      </w:r>
      <w:r w:rsidRPr="0004101C">
        <w:rPr>
          <w:iCs/>
          <w:sz w:val="22"/>
          <w:szCs w:val="22"/>
          <w:lang w:eastAsia="en-US"/>
        </w:rPr>
        <w:t xml:space="preserve">with </w:t>
      </w:r>
      <w:r w:rsidR="0088751D">
        <w:rPr>
          <w:iCs/>
          <w:sz w:val="22"/>
          <w:szCs w:val="22"/>
          <w:lang w:eastAsia="en-US"/>
        </w:rPr>
        <w:t xml:space="preserve">a </w:t>
      </w:r>
      <w:r w:rsidRPr="0004101C">
        <w:rPr>
          <w:iCs/>
          <w:sz w:val="22"/>
          <w:szCs w:val="22"/>
          <w:lang w:eastAsia="en-US"/>
        </w:rPr>
        <w:t>primary focus on facilitating job creation</w:t>
      </w:r>
      <w:r w:rsidR="0088751D">
        <w:rPr>
          <w:iCs/>
          <w:sz w:val="22"/>
          <w:szCs w:val="22"/>
          <w:lang w:eastAsia="en-US"/>
        </w:rPr>
        <w:t>/income generation</w:t>
      </w:r>
      <w:r w:rsidRPr="0004101C">
        <w:rPr>
          <w:iCs/>
          <w:sz w:val="22"/>
          <w:szCs w:val="22"/>
          <w:lang w:eastAsia="en-US"/>
        </w:rPr>
        <w:t xml:space="preserve"> and strengthening regional competitiveness. </w:t>
      </w:r>
    </w:p>
    <w:p w14:paraId="50CD4072" w14:textId="77777777" w:rsidR="003D0067" w:rsidRPr="0004101C" w:rsidRDefault="003D0067" w:rsidP="003D0067">
      <w:pPr>
        <w:spacing w:before="120" w:after="120"/>
        <w:jc w:val="both"/>
        <w:rPr>
          <w:sz w:val="22"/>
          <w:szCs w:val="22"/>
        </w:rPr>
      </w:pPr>
      <w:r w:rsidRPr="0004101C">
        <w:rPr>
          <w:sz w:val="22"/>
          <w:szCs w:val="22"/>
        </w:rPr>
        <w:t xml:space="preserve">Key beneficiaries of the assistance under this activity will be MSMEs and rural households in selected areas, business associations and local and regional development agencies. </w:t>
      </w:r>
    </w:p>
    <w:p w14:paraId="6D2E4355" w14:textId="77777777" w:rsidR="004D6A79" w:rsidRPr="0004101C" w:rsidRDefault="003D0067" w:rsidP="003D0067">
      <w:pPr>
        <w:widowControl w:val="0"/>
        <w:autoSpaceDE w:val="0"/>
        <w:autoSpaceDN w:val="0"/>
        <w:adjustRightInd w:val="0"/>
        <w:spacing w:before="120" w:after="120"/>
        <w:jc w:val="both"/>
        <w:rPr>
          <w:sz w:val="22"/>
          <w:szCs w:val="22"/>
          <w:lang w:eastAsia="en-US"/>
        </w:rPr>
      </w:pPr>
      <w:r w:rsidRPr="0004101C">
        <w:rPr>
          <w:sz w:val="22"/>
          <w:szCs w:val="22"/>
          <w:lang w:eastAsia="en-US"/>
        </w:rPr>
        <w:t>The financial assistance to final beneficiaries will be provided based on open and competitive selection process</w:t>
      </w:r>
      <w:r w:rsidR="004D6A79" w:rsidRPr="0004101C">
        <w:rPr>
          <w:sz w:val="22"/>
          <w:szCs w:val="22"/>
          <w:lang w:eastAsia="en-US"/>
        </w:rPr>
        <w:t>es and selection criteria</w:t>
      </w:r>
      <w:r w:rsidRPr="0004101C">
        <w:rPr>
          <w:sz w:val="22"/>
          <w:szCs w:val="22"/>
          <w:lang w:eastAsia="en-US"/>
        </w:rPr>
        <w:t xml:space="preserve">, where MSMEs/rural households from target localities will be eligible for assistance. </w:t>
      </w:r>
    </w:p>
    <w:p w14:paraId="22D9FFA1" w14:textId="77777777" w:rsidR="003D0067" w:rsidRPr="0004101C" w:rsidRDefault="003D0067" w:rsidP="003D0067">
      <w:pPr>
        <w:widowControl w:val="0"/>
        <w:autoSpaceDE w:val="0"/>
        <w:autoSpaceDN w:val="0"/>
        <w:adjustRightInd w:val="0"/>
        <w:spacing w:before="120"/>
        <w:jc w:val="both"/>
        <w:rPr>
          <w:iCs/>
          <w:sz w:val="22"/>
          <w:szCs w:val="22"/>
          <w:lang w:eastAsia="en-US"/>
        </w:rPr>
      </w:pPr>
      <w:r w:rsidRPr="0004101C">
        <w:rPr>
          <w:iCs/>
          <w:spacing w:val="-2"/>
          <w:sz w:val="22"/>
          <w:szCs w:val="22"/>
          <w:lang w:eastAsia="en-US"/>
        </w:rPr>
        <w:t xml:space="preserve">From the viewpoint of the Action’s internal coherence, this </w:t>
      </w:r>
      <w:r w:rsidR="004D6A79" w:rsidRPr="0004101C">
        <w:rPr>
          <w:iCs/>
          <w:spacing w:val="-2"/>
          <w:sz w:val="22"/>
          <w:szCs w:val="22"/>
          <w:lang w:eastAsia="en-US"/>
        </w:rPr>
        <w:t>A</w:t>
      </w:r>
      <w:r w:rsidRPr="0004101C">
        <w:rPr>
          <w:iCs/>
          <w:spacing w:val="-2"/>
          <w:sz w:val="22"/>
          <w:szCs w:val="22"/>
          <w:lang w:eastAsia="en-US"/>
        </w:rPr>
        <w:t>ctivity will further reinforce implementation of local strategies from the viewpoint of economic development and competitiveness, while at the same time will benefit from the improvements of the business infrastructure supported through Activity 2.1. It is also directly inter-connected with Activities 2.2, 3.2 and 3.3.</w:t>
      </w:r>
    </w:p>
    <w:p w14:paraId="20307EC2" w14:textId="77777777" w:rsidR="003D0067" w:rsidRPr="0004101C" w:rsidRDefault="003D0067" w:rsidP="004D6A79">
      <w:pPr>
        <w:spacing w:before="240" w:after="120"/>
        <w:jc w:val="both"/>
        <w:rPr>
          <w:iCs/>
          <w:sz w:val="22"/>
          <w:szCs w:val="22"/>
          <w:u w:val="single"/>
          <w:lang w:eastAsia="en-US"/>
        </w:rPr>
      </w:pPr>
      <w:r w:rsidRPr="0004101C">
        <w:rPr>
          <w:iCs/>
          <w:sz w:val="22"/>
          <w:szCs w:val="22"/>
          <w:u w:val="single"/>
          <w:lang w:eastAsia="en-US"/>
        </w:rPr>
        <w:t>Sub-activity 3.1.1: Rapid assessments and selection of priority value chains</w:t>
      </w:r>
    </w:p>
    <w:p w14:paraId="7F7BA5F3" w14:textId="77777777" w:rsidR="003D0067" w:rsidRPr="00713248" w:rsidRDefault="003D0067" w:rsidP="003D0067">
      <w:pPr>
        <w:widowControl w:val="0"/>
        <w:autoSpaceDE w:val="0"/>
        <w:autoSpaceDN w:val="0"/>
        <w:adjustRightInd w:val="0"/>
        <w:spacing w:before="120" w:after="120"/>
        <w:jc w:val="both"/>
        <w:rPr>
          <w:spacing w:val="-4"/>
          <w:sz w:val="22"/>
          <w:szCs w:val="22"/>
        </w:rPr>
      </w:pPr>
      <w:r w:rsidRPr="00713248">
        <w:rPr>
          <w:spacing w:val="-4"/>
          <w:sz w:val="22"/>
          <w:szCs w:val="22"/>
        </w:rPr>
        <w:t xml:space="preserve">This sub-activity will entail conduct of rapid assessment of value chains in target </w:t>
      </w:r>
      <w:r w:rsidR="0088751D" w:rsidRPr="00713248">
        <w:rPr>
          <w:spacing w:val="-4"/>
          <w:sz w:val="22"/>
          <w:szCs w:val="22"/>
        </w:rPr>
        <w:t>areas</w:t>
      </w:r>
      <w:r w:rsidRPr="00713248">
        <w:rPr>
          <w:spacing w:val="-4"/>
          <w:sz w:val="22"/>
          <w:szCs w:val="22"/>
        </w:rPr>
        <w:t xml:space="preserve"> (coinciding </w:t>
      </w:r>
      <w:r w:rsidR="0088751D" w:rsidRPr="00713248">
        <w:rPr>
          <w:spacing w:val="-4"/>
          <w:sz w:val="22"/>
          <w:szCs w:val="22"/>
        </w:rPr>
        <w:t xml:space="preserve">with </w:t>
      </w:r>
      <w:r w:rsidRPr="00713248">
        <w:rPr>
          <w:spacing w:val="-4"/>
          <w:sz w:val="22"/>
          <w:szCs w:val="22"/>
        </w:rPr>
        <w:t xml:space="preserve">the </w:t>
      </w:r>
      <w:r w:rsidR="0088751D" w:rsidRPr="00713248">
        <w:rPr>
          <w:spacing w:val="-4"/>
          <w:sz w:val="22"/>
          <w:szCs w:val="22"/>
        </w:rPr>
        <w:t xml:space="preserve">socio-economic </w:t>
      </w:r>
      <w:r w:rsidRPr="00713248">
        <w:rPr>
          <w:spacing w:val="-4"/>
          <w:sz w:val="22"/>
          <w:szCs w:val="22"/>
        </w:rPr>
        <w:t xml:space="preserve">assessment undertaken within sub-activity 1.1.3). The analyses will serve as a basis for identification of the value chains with higher economic and employment growth potential. A quick analysis of the main production sectors will be carried out in all </w:t>
      </w:r>
      <w:r w:rsidR="007519B8" w:rsidRPr="00713248">
        <w:rPr>
          <w:spacing w:val="-4"/>
          <w:sz w:val="22"/>
          <w:szCs w:val="22"/>
        </w:rPr>
        <w:t xml:space="preserve">target areas </w:t>
      </w:r>
      <w:r w:rsidRPr="00713248">
        <w:rPr>
          <w:spacing w:val="-4"/>
          <w:sz w:val="22"/>
          <w:szCs w:val="22"/>
        </w:rPr>
        <w:t>with an emphasis on food production and processing, textile sector, wood processing, metal sector and production of construction materials.</w:t>
      </w:r>
    </w:p>
    <w:p w14:paraId="459A5470"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 xml:space="preserve">Depending on the final selection of </w:t>
      </w:r>
      <w:r w:rsidR="0088751D">
        <w:rPr>
          <w:sz w:val="22"/>
          <w:szCs w:val="22"/>
        </w:rPr>
        <w:t xml:space="preserve">geographic </w:t>
      </w:r>
      <w:r w:rsidRPr="0004101C">
        <w:rPr>
          <w:sz w:val="22"/>
          <w:szCs w:val="22"/>
        </w:rPr>
        <w:t xml:space="preserve">areas of intervention, the analyses might be extended to other </w:t>
      </w:r>
      <w:r w:rsidR="00897967">
        <w:rPr>
          <w:sz w:val="22"/>
          <w:szCs w:val="22"/>
        </w:rPr>
        <w:t xml:space="preserve">economic </w:t>
      </w:r>
      <w:r w:rsidRPr="0004101C">
        <w:rPr>
          <w:sz w:val="22"/>
          <w:szCs w:val="22"/>
        </w:rPr>
        <w:t>sectors</w:t>
      </w:r>
      <w:r w:rsidR="00E752D4">
        <w:rPr>
          <w:sz w:val="22"/>
          <w:szCs w:val="22"/>
        </w:rPr>
        <w:t xml:space="preserve"> (and to other neighbouring localities, if relevant for targeted sector/value chain)</w:t>
      </w:r>
      <w:r w:rsidRPr="0004101C">
        <w:rPr>
          <w:sz w:val="22"/>
          <w:szCs w:val="22"/>
        </w:rPr>
        <w:t xml:space="preserve">. 5 priority value chains will be selected on the basis of criteria such as value-added production costs (labour and material inputs), demand for a product and multiplication potential on employment in other sectors. Information will be gathered through analysis of the existing reports and other sources of secondary data, interviews and focus groups. </w:t>
      </w:r>
    </w:p>
    <w:p w14:paraId="4CA61B96"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Value chains will be mapped in order to identify main actors and relationships between them and to breakdown value chain to the level of main activities. Mapping exercise will be followed by the analysis of value chain technological capacities. This analysis is crucial for identification of the type of assistance needed to enhance competitiveness of individual operators within the value chain. Economic analysis, including assessments of production costs and value added, will position analysed value chain</w:t>
      </w:r>
      <w:r w:rsidR="00103D71">
        <w:rPr>
          <w:sz w:val="22"/>
          <w:szCs w:val="22"/>
        </w:rPr>
        <w:t>s</w:t>
      </w:r>
      <w:r w:rsidRPr="0004101C">
        <w:rPr>
          <w:sz w:val="22"/>
          <w:szCs w:val="22"/>
        </w:rPr>
        <w:t xml:space="preserve"> </w:t>
      </w:r>
      <w:r w:rsidR="00103D71">
        <w:rPr>
          <w:sz w:val="22"/>
          <w:szCs w:val="22"/>
        </w:rPr>
        <w:t xml:space="preserve">and </w:t>
      </w:r>
      <w:r w:rsidR="007E2A53">
        <w:rPr>
          <w:sz w:val="22"/>
          <w:szCs w:val="22"/>
        </w:rPr>
        <w:t>their</w:t>
      </w:r>
      <w:r w:rsidR="00103D71">
        <w:rPr>
          <w:sz w:val="22"/>
          <w:szCs w:val="22"/>
        </w:rPr>
        <w:t xml:space="preserve"> actors </w:t>
      </w:r>
      <w:r w:rsidRPr="0004101C">
        <w:rPr>
          <w:sz w:val="22"/>
          <w:szCs w:val="22"/>
        </w:rPr>
        <w:t xml:space="preserve">against competitors. </w:t>
      </w:r>
    </w:p>
    <w:p w14:paraId="1B7D2D99"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 xml:space="preserve">More specifically, </w:t>
      </w:r>
      <w:r w:rsidR="00B46388" w:rsidRPr="0004101C">
        <w:rPr>
          <w:sz w:val="22"/>
          <w:szCs w:val="22"/>
        </w:rPr>
        <w:t xml:space="preserve">this sub-activity </w:t>
      </w:r>
      <w:r w:rsidRPr="0004101C">
        <w:rPr>
          <w:sz w:val="22"/>
          <w:szCs w:val="22"/>
        </w:rPr>
        <w:t xml:space="preserve">will: (i) assess all actors, their roles and relationships within the value chain (who benefits, who needs assistance to improve performance, possibility for involvement of vulnerable groups, etc.), (ii) </w:t>
      </w:r>
      <w:r w:rsidR="00B46388" w:rsidRPr="0004101C">
        <w:rPr>
          <w:sz w:val="22"/>
          <w:szCs w:val="22"/>
        </w:rPr>
        <w:t xml:space="preserve">define the </w:t>
      </w:r>
      <w:r w:rsidRPr="0004101C">
        <w:rPr>
          <w:sz w:val="22"/>
          <w:szCs w:val="22"/>
        </w:rPr>
        <w:t xml:space="preserve">actors’ needs for inputs (raw materials, labour, energy, water and production assets) and flow of information, knowledge and goods / products (origin – destination), (iii) </w:t>
      </w:r>
      <w:r w:rsidR="00B46388" w:rsidRPr="0004101C">
        <w:rPr>
          <w:sz w:val="22"/>
          <w:szCs w:val="22"/>
        </w:rPr>
        <w:t xml:space="preserve">define the actors’ </w:t>
      </w:r>
      <w:r w:rsidRPr="0004101C">
        <w:rPr>
          <w:sz w:val="22"/>
          <w:szCs w:val="22"/>
        </w:rPr>
        <w:t>needs for machinery, (iv) assess</w:t>
      </w:r>
      <w:r w:rsidR="00B46388" w:rsidRPr="0004101C">
        <w:rPr>
          <w:sz w:val="22"/>
          <w:szCs w:val="22"/>
        </w:rPr>
        <w:t xml:space="preserve"> the</w:t>
      </w:r>
      <w:r w:rsidRPr="0004101C">
        <w:rPr>
          <w:sz w:val="22"/>
          <w:szCs w:val="22"/>
        </w:rPr>
        <w:t xml:space="preserve"> products</w:t>
      </w:r>
      <w:r w:rsidR="00B46388" w:rsidRPr="0004101C">
        <w:rPr>
          <w:sz w:val="22"/>
          <w:szCs w:val="22"/>
        </w:rPr>
        <w:t>’</w:t>
      </w:r>
      <w:r w:rsidRPr="0004101C">
        <w:rPr>
          <w:sz w:val="22"/>
          <w:szCs w:val="22"/>
        </w:rPr>
        <w:t xml:space="preserve"> handling, storage, processing, (v) identif</w:t>
      </w:r>
      <w:r w:rsidR="00B46388" w:rsidRPr="0004101C">
        <w:rPr>
          <w:sz w:val="22"/>
          <w:szCs w:val="22"/>
        </w:rPr>
        <w:t>y the</w:t>
      </w:r>
      <w:r w:rsidRPr="0004101C">
        <w:rPr>
          <w:sz w:val="22"/>
          <w:szCs w:val="22"/>
        </w:rPr>
        <w:t xml:space="preserve"> needs for business services and </w:t>
      </w:r>
      <w:r w:rsidR="00B46388" w:rsidRPr="0004101C">
        <w:rPr>
          <w:sz w:val="22"/>
          <w:szCs w:val="22"/>
        </w:rPr>
        <w:t xml:space="preserve">the </w:t>
      </w:r>
      <w:r w:rsidRPr="0004101C">
        <w:rPr>
          <w:sz w:val="22"/>
          <w:szCs w:val="22"/>
        </w:rPr>
        <w:t xml:space="preserve">status of requirements </w:t>
      </w:r>
      <w:r w:rsidR="00B46388" w:rsidRPr="0004101C">
        <w:rPr>
          <w:sz w:val="22"/>
          <w:szCs w:val="22"/>
        </w:rPr>
        <w:t>/</w:t>
      </w:r>
      <w:r w:rsidRPr="0004101C">
        <w:rPr>
          <w:sz w:val="22"/>
          <w:szCs w:val="22"/>
        </w:rPr>
        <w:t xml:space="preserve"> compliance related to specific product standards, (vi) assess</w:t>
      </w:r>
      <w:r w:rsidR="00B46388" w:rsidRPr="0004101C">
        <w:rPr>
          <w:sz w:val="22"/>
          <w:szCs w:val="22"/>
        </w:rPr>
        <w:t xml:space="preserve"> </w:t>
      </w:r>
      <w:r w:rsidRPr="0004101C">
        <w:rPr>
          <w:sz w:val="22"/>
          <w:szCs w:val="22"/>
        </w:rPr>
        <w:t xml:space="preserve">packaging and distribution activities, (vii) </w:t>
      </w:r>
      <w:r w:rsidR="00B46388" w:rsidRPr="0004101C">
        <w:rPr>
          <w:sz w:val="22"/>
          <w:szCs w:val="22"/>
        </w:rPr>
        <w:t xml:space="preserve">conduct </w:t>
      </w:r>
      <w:r w:rsidRPr="0004101C">
        <w:rPr>
          <w:sz w:val="22"/>
          <w:szCs w:val="22"/>
        </w:rPr>
        <w:t>products</w:t>
      </w:r>
      <w:r w:rsidR="00B46388" w:rsidRPr="0004101C">
        <w:rPr>
          <w:sz w:val="22"/>
          <w:szCs w:val="22"/>
        </w:rPr>
        <w:t>’</w:t>
      </w:r>
      <w:r w:rsidRPr="0004101C">
        <w:rPr>
          <w:sz w:val="22"/>
          <w:szCs w:val="22"/>
        </w:rPr>
        <w:t xml:space="preserve"> analysis (volume, quality, price, timely de</w:t>
      </w:r>
      <w:r w:rsidR="00B46388" w:rsidRPr="0004101C">
        <w:rPr>
          <w:sz w:val="22"/>
          <w:szCs w:val="22"/>
        </w:rPr>
        <w:t>livery, after sale services), (viii</w:t>
      </w:r>
      <w:r w:rsidRPr="0004101C">
        <w:rPr>
          <w:sz w:val="22"/>
          <w:szCs w:val="22"/>
        </w:rPr>
        <w:t>) analys</w:t>
      </w:r>
      <w:r w:rsidR="00B46388" w:rsidRPr="0004101C">
        <w:rPr>
          <w:sz w:val="22"/>
          <w:szCs w:val="22"/>
        </w:rPr>
        <w:t>e</w:t>
      </w:r>
      <w:r w:rsidRPr="0004101C">
        <w:rPr>
          <w:sz w:val="22"/>
          <w:szCs w:val="22"/>
        </w:rPr>
        <w:t xml:space="preserve"> market share. </w:t>
      </w:r>
    </w:p>
    <w:p w14:paraId="2C4B13D6"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Infrastructure needs that might affect value chains productivity, such as production facilities</w:t>
      </w:r>
      <w:r w:rsidR="009E5222" w:rsidRPr="0004101C">
        <w:rPr>
          <w:sz w:val="22"/>
          <w:szCs w:val="22"/>
        </w:rPr>
        <w:t xml:space="preserve"> which increase value added to the product</w:t>
      </w:r>
      <w:r w:rsidRPr="0004101C">
        <w:rPr>
          <w:sz w:val="22"/>
          <w:szCs w:val="22"/>
        </w:rPr>
        <w:t xml:space="preserve">, power generation, irrigation systems, roads, storage facilities, etc., will be also assessed and potentially addressed through </w:t>
      </w:r>
      <w:r w:rsidR="00B46388" w:rsidRPr="0004101C">
        <w:rPr>
          <w:sz w:val="22"/>
          <w:szCs w:val="22"/>
        </w:rPr>
        <w:t xml:space="preserve">the </w:t>
      </w:r>
      <w:r w:rsidRPr="0004101C">
        <w:rPr>
          <w:sz w:val="22"/>
          <w:szCs w:val="22"/>
        </w:rPr>
        <w:t>infrastructure component (grant scheme) of Activity</w:t>
      </w:r>
      <w:r w:rsidR="00B46388" w:rsidRPr="0004101C">
        <w:rPr>
          <w:sz w:val="22"/>
          <w:szCs w:val="22"/>
        </w:rPr>
        <w:t xml:space="preserve"> 2.1</w:t>
      </w:r>
      <w:r w:rsidRPr="0004101C">
        <w:rPr>
          <w:sz w:val="22"/>
          <w:szCs w:val="22"/>
        </w:rPr>
        <w:t>. The assessments will be conducted by expert teams.</w:t>
      </w:r>
    </w:p>
    <w:p w14:paraId="5744B6A2"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Final validation of the 5 priority value chains will be done through the participatory local development mechanisms</w:t>
      </w:r>
      <w:r w:rsidR="00B46388" w:rsidRPr="0004101C">
        <w:rPr>
          <w:sz w:val="22"/>
          <w:szCs w:val="22"/>
        </w:rPr>
        <w:t xml:space="preserve"> and in consultation with private sector representatives and local governments</w:t>
      </w:r>
      <w:r w:rsidRPr="0004101C">
        <w:rPr>
          <w:sz w:val="22"/>
          <w:szCs w:val="22"/>
        </w:rPr>
        <w:t xml:space="preserve">. The following criteria will be proposed for consideration in the prioritisation process: (i) value chain potential for employment / income generation, (ii) level of required investment in value chain and potential for attracting external investments, (iii) impact of value chain on local economy; (iv) value chain competitiveness analysis; (v) prospects of integration in markets and possibilities for growth; (vi) availability of adequate work force; (vi) potentials for job generation for vulnerable groups.  </w:t>
      </w:r>
    </w:p>
    <w:p w14:paraId="021F400B" w14:textId="77777777" w:rsidR="0033499A" w:rsidRPr="00952500" w:rsidRDefault="003D0067" w:rsidP="0033499A">
      <w:pPr>
        <w:widowControl w:val="0"/>
        <w:autoSpaceDE w:val="0"/>
        <w:autoSpaceDN w:val="0"/>
        <w:adjustRightInd w:val="0"/>
        <w:spacing w:before="120"/>
        <w:jc w:val="both"/>
        <w:rPr>
          <w:spacing w:val="-2"/>
          <w:sz w:val="22"/>
          <w:szCs w:val="22"/>
        </w:rPr>
      </w:pPr>
      <w:r w:rsidRPr="00952500">
        <w:rPr>
          <w:spacing w:val="-2"/>
          <w:sz w:val="22"/>
          <w:szCs w:val="22"/>
        </w:rPr>
        <w:t xml:space="preserve">Value chain analyses will determine </w:t>
      </w:r>
      <w:r w:rsidR="00103D71" w:rsidRPr="00952500">
        <w:rPr>
          <w:spacing w:val="-2"/>
          <w:sz w:val="22"/>
          <w:szCs w:val="22"/>
        </w:rPr>
        <w:t xml:space="preserve">a </w:t>
      </w:r>
      <w:r w:rsidRPr="00952500">
        <w:rPr>
          <w:spacing w:val="-2"/>
          <w:sz w:val="22"/>
          <w:szCs w:val="22"/>
        </w:rPr>
        <w:t xml:space="preserve">set of potential activities </w:t>
      </w:r>
      <w:r w:rsidR="00103D71" w:rsidRPr="00952500">
        <w:rPr>
          <w:spacing w:val="-2"/>
          <w:sz w:val="22"/>
          <w:szCs w:val="22"/>
        </w:rPr>
        <w:t>to</w:t>
      </w:r>
      <w:r w:rsidRPr="00952500">
        <w:rPr>
          <w:spacing w:val="-2"/>
          <w:sz w:val="22"/>
          <w:szCs w:val="22"/>
        </w:rPr>
        <w:t xml:space="preserve"> be undertaken by the Action</w:t>
      </w:r>
      <w:r w:rsidR="00B46388" w:rsidRPr="00952500">
        <w:rPr>
          <w:spacing w:val="-2"/>
          <w:sz w:val="22"/>
          <w:szCs w:val="22"/>
        </w:rPr>
        <w:t>,</w:t>
      </w:r>
      <w:r w:rsidRPr="00952500">
        <w:rPr>
          <w:spacing w:val="-2"/>
          <w:sz w:val="22"/>
          <w:szCs w:val="22"/>
        </w:rPr>
        <w:t xml:space="preserve"> such as: (i) improvement of coordination processes within value chain, (ii) improvement of products (design, quality, </w:t>
      </w:r>
      <w:r w:rsidR="009E5222" w:rsidRPr="00952500">
        <w:rPr>
          <w:spacing w:val="-2"/>
          <w:sz w:val="22"/>
          <w:szCs w:val="22"/>
        </w:rPr>
        <w:t xml:space="preserve">value-added processing capabilities, </w:t>
      </w:r>
      <w:r w:rsidRPr="00952500">
        <w:rPr>
          <w:spacing w:val="-2"/>
          <w:sz w:val="22"/>
          <w:szCs w:val="22"/>
        </w:rPr>
        <w:t>etc.), (iii) improvements in production processes (technology)</w:t>
      </w:r>
      <w:r w:rsidR="00B46388" w:rsidRPr="00952500">
        <w:rPr>
          <w:spacing w:val="-2"/>
          <w:sz w:val="22"/>
          <w:szCs w:val="22"/>
        </w:rPr>
        <w:t xml:space="preserve"> and </w:t>
      </w:r>
      <w:r w:rsidRPr="00952500">
        <w:rPr>
          <w:spacing w:val="-2"/>
          <w:sz w:val="22"/>
          <w:szCs w:val="22"/>
        </w:rPr>
        <w:t>continuity, (</w:t>
      </w:r>
      <w:r w:rsidR="00B46388" w:rsidRPr="00952500">
        <w:rPr>
          <w:spacing w:val="-2"/>
          <w:sz w:val="22"/>
          <w:szCs w:val="22"/>
        </w:rPr>
        <w:t>i</w:t>
      </w:r>
      <w:r w:rsidRPr="00952500">
        <w:rPr>
          <w:spacing w:val="-2"/>
          <w:sz w:val="22"/>
          <w:szCs w:val="22"/>
        </w:rPr>
        <w:t>v) compliance with accreditation standards</w:t>
      </w:r>
      <w:r w:rsidR="00B46388" w:rsidRPr="00952500">
        <w:rPr>
          <w:spacing w:val="-2"/>
          <w:sz w:val="22"/>
          <w:szCs w:val="22"/>
        </w:rPr>
        <w:t>,</w:t>
      </w:r>
      <w:r w:rsidRPr="00952500">
        <w:rPr>
          <w:spacing w:val="-2"/>
          <w:sz w:val="22"/>
          <w:szCs w:val="22"/>
        </w:rPr>
        <w:t xml:space="preserve"> such as food quality, hygiene and safety standards (ISO, HACCP, organic products, etc.), (v) reduction of products’ delivery time and reduction of transaction costs, (vi) technology and quality management upgrade and introduction of quality standards; (</w:t>
      </w:r>
      <w:r w:rsidR="00B46388" w:rsidRPr="00952500">
        <w:rPr>
          <w:spacing w:val="-2"/>
          <w:sz w:val="22"/>
          <w:szCs w:val="22"/>
        </w:rPr>
        <w:t>vii</w:t>
      </w:r>
      <w:r w:rsidRPr="00952500">
        <w:rPr>
          <w:spacing w:val="-2"/>
          <w:sz w:val="22"/>
          <w:szCs w:val="22"/>
        </w:rPr>
        <w:t xml:space="preserve">) provision of </w:t>
      </w:r>
      <w:r w:rsidR="00B46388" w:rsidRPr="00952500">
        <w:rPr>
          <w:spacing w:val="-2"/>
          <w:sz w:val="22"/>
          <w:szCs w:val="22"/>
        </w:rPr>
        <w:t xml:space="preserve">advice and </w:t>
      </w:r>
      <w:r w:rsidRPr="00952500">
        <w:rPr>
          <w:spacing w:val="-2"/>
          <w:sz w:val="22"/>
          <w:szCs w:val="22"/>
        </w:rPr>
        <w:t>production assets to small farmers and (</w:t>
      </w:r>
      <w:r w:rsidR="00B46388" w:rsidRPr="00952500">
        <w:rPr>
          <w:spacing w:val="-2"/>
          <w:sz w:val="22"/>
          <w:szCs w:val="22"/>
        </w:rPr>
        <w:t>viii</w:t>
      </w:r>
      <w:r w:rsidRPr="00952500">
        <w:rPr>
          <w:spacing w:val="-2"/>
          <w:sz w:val="22"/>
          <w:szCs w:val="22"/>
        </w:rPr>
        <w:t>) linkages with markets and improvement of value chain capacities to respond to changes in the market.</w:t>
      </w:r>
      <w:r w:rsidR="00FB02F1" w:rsidRPr="00952500">
        <w:rPr>
          <w:spacing w:val="-2"/>
          <w:sz w:val="22"/>
          <w:szCs w:val="22"/>
        </w:rPr>
        <w:t xml:space="preserve"> </w:t>
      </w:r>
      <w:r w:rsidR="0033499A" w:rsidRPr="00952500">
        <w:rPr>
          <w:spacing w:val="-2"/>
          <w:sz w:val="22"/>
          <w:szCs w:val="22"/>
        </w:rPr>
        <w:t>This broader set of support areas will be offered in a customised manner to selected final beneficiaries (MSMEs and agricultural producers), following the rapid assessments and prioritisation of up to 5 value chains in target territories</w:t>
      </w:r>
      <w:r w:rsidR="00952500" w:rsidRPr="00952500">
        <w:rPr>
          <w:spacing w:val="-2"/>
          <w:sz w:val="22"/>
          <w:szCs w:val="22"/>
        </w:rPr>
        <w:t>.</w:t>
      </w:r>
    </w:p>
    <w:p w14:paraId="03E89BA6" w14:textId="77777777" w:rsidR="003D0067" w:rsidRPr="0004101C" w:rsidRDefault="003D0067" w:rsidP="003D0067">
      <w:pPr>
        <w:widowControl w:val="0"/>
        <w:autoSpaceDE w:val="0"/>
        <w:autoSpaceDN w:val="0"/>
        <w:adjustRightInd w:val="0"/>
        <w:spacing w:before="120"/>
        <w:jc w:val="both"/>
        <w:rPr>
          <w:sz w:val="22"/>
          <w:szCs w:val="22"/>
        </w:rPr>
      </w:pPr>
      <w:r w:rsidRPr="0004101C">
        <w:rPr>
          <w:sz w:val="22"/>
          <w:szCs w:val="22"/>
        </w:rPr>
        <w:t>The sub-activity w</w:t>
      </w:r>
      <w:r w:rsidR="00A00A16">
        <w:rPr>
          <w:sz w:val="22"/>
          <w:szCs w:val="22"/>
        </w:rPr>
        <w:t>ill be implemented over a period of six months in the Year 1 of the Action</w:t>
      </w:r>
      <w:r w:rsidRPr="0004101C">
        <w:rPr>
          <w:sz w:val="22"/>
          <w:szCs w:val="22"/>
        </w:rPr>
        <w:t xml:space="preserve">. </w:t>
      </w:r>
    </w:p>
    <w:p w14:paraId="0DA7E4E2" w14:textId="77777777" w:rsidR="003D0067" w:rsidRPr="0004101C" w:rsidRDefault="003D0067" w:rsidP="003D0067">
      <w:pPr>
        <w:widowControl w:val="0"/>
        <w:autoSpaceDE w:val="0"/>
        <w:autoSpaceDN w:val="0"/>
        <w:adjustRightInd w:val="0"/>
        <w:spacing w:before="240"/>
        <w:jc w:val="both"/>
        <w:rPr>
          <w:sz w:val="22"/>
          <w:szCs w:val="22"/>
          <w:u w:val="single"/>
        </w:rPr>
      </w:pPr>
      <w:r w:rsidRPr="0004101C">
        <w:rPr>
          <w:sz w:val="22"/>
          <w:szCs w:val="22"/>
          <w:u w:val="single"/>
        </w:rPr>
        <w:t>Sub-activity 3.1.2: Selection of beneficiaries and delivery of the assistance</w:t>
      </w:r>
    </w:p>
    <w:p w14:paraId="7D0477B2" w14:textId="77777777" w:rsidR="003D0067" w:rsidRPr="0004101C" w:rsidRDefault="003D0067" w:rsidP="003D0067">
      <w:pPr>
        <w:spacing w:before="120"/>
        <w:jc w:val="both"/>
        <w:rPr>
          <w:sz w:val="22"/>
          <w:szCs w:val="22"/>
        </w:rPr>
      </w:pPr>
      <w:r w:rsidRPr="0004101C">
        <w:rPr>
          <w:sz w:val="22"/>
          <w:szCs w:val="22"/>
        </w:rPr>
        <w:t xml:space="preserve">This sub-activity will focus on competitive selection of final beneficiaries and provision of tailored assistance, as per the broader objectives of the Action, as well as the specific scope of assistance defined </w:t>
      </w:r>
      <w:r w:rsidR="00FC2E16" w:rsidRPr="0004101C">
        <w:rPr>
          <w:sz w:val="22"/>
          <w:szCs w:val="22"/>
        </w:rPr>
        <w:t>further below</w:t>
      </w:r>
      <w:r w:rsidRPr="0004101C">
        <w:rPr>
          <w:sz w:val="22"/>
          <w:szCs w:val="22"/>
        </w:rPr>
        <w:t xml:space="preserve">. </w:t>
      </w:r>
    </w:p>
    <w:p w14:paraId="2F70F52B" w14:textId="77777777" w:rsidR="00117958" w:rsidRPr="0004101C" w:rsidRDefault="003D0067" w:rsidP="003D0067">
      <w:pPr>
        <w:spacing w:before="120" w:after="120"/>
        <w:jc w:val="both"/>
        <w:rPr>
          <w:sz w:val="22"/>
          <w:szCs w:val="22"/>
        </w:rPr>
      </w:pPr>
      <w:r w:rsidRPr="0004101C">
        <w:rPr>
          <w:sz w:val="22"/>
          <w:szCs w:val="22"/>
        </w:rPr>
        <w:t>Final beneficiaries under this sub-activity (MSMEs and rural households)</w:t>
      </w:r>
      <w:r w:rsidR="00117958" w:rsidRPr="0004101C">
        <w:rPr>
          <w:sz w:val="22"/>
          <w:szCs w:val="22"/>
        </w:rPr>
        <w:t xml:space="preserve"> </w:t>
      </w:r>
      <w:r w:rsidRPr="0004101C">
        <w:rPr>
          <w:sz w:val="22"/>
          <w:szCs w:val="22"/>
        </w:rPr>
        <w:t>will be selected based on open competitive processes</w:t>
      </w:r>
      <w:r w:rsidR="00117958" w:rsidRPr="0004101C">
        <w:rPr>
          <w:sz w:val="22"/>
          <w:szCs w:val="22"/>
        </w:rPr>
        <w:t xml:space="preserve"> and specific selection criteria for each target group</w:t>
      </w:r>
      <w:r w:rsidR="00FC2E16" w:rsidRPr="0004101C">
        <w:rPr>
          <w:sz w:val="22"/>
          <w:szCs w:val="22"/>
        </w:rPr>
        <w:t xml:space="preserve">, specifically targeting beneficiaries within the 5 </w:t>
      </w:r>
      <w:r w:rsidR="00103D71" w:rsidRPr="0004101C">
        <w:rPr>
          <w:sz w:val="22"/>
          <w:szCs w:val="22"/>
        </w:rPr>
        <w:t xml:space="preserve">priority </w:t>
      </w:r>
      <w:r w:rsidR="00FC2E16" w:rsidRPr="0004101C">
        <w:rPr>
          <w:sz w:val="22"/>
          <w:szCs w:val="22"/>
        </w:rPr>
        <w:t>value chains in target territories</w:t>
      </w:r>
      <w:r w:rsidR="00117958" w:rsidRPr="0004101C">
        <w:rPr>
          <w:sz w:val="22"/>
          <w:szCs w:val="22"/>
        </w:rPr>
        <w:t xml:space="preserve">. </w:t>
      </w:r>
    </w:p>
    <w:p w14:paraId="1B7A3A7B" w14:textId="77777777" w:rsidR="00117958" w:rsidRPr="0004101C" w:rsidRDefault="00921B12" w:rsidP="00117958">
      <w:pPr>
        <w:spacing w:before="120" w:after="120"/>
        <w:jc w:val="both"/>
        <w:rPr>
          <w:sz w:val="22"/>
          <w:szCs w:val="22"/>
        </w:rPr>
      </w:pPr>
      <w:r w:rsidRPr="0004101C">
        <w:rPr>
          <w:sz w:val="22"/>
          <w:szCs w:val="22"/>
        </w:rPr>
        <w:t>Specifically for selection of MSMEs, the following main criteria</w:t>
      </w:r>
      <w:r w:rsidR="00AB43C7" w:rsidRPr="0004101C">
        <w:rPr>
          <w:sz w:val="22"/>
          <w:szCs w:val="22"/>
        </w:rPr>
        <w:t xml:space="preserve"> will be applied</w:t>
      </w:r>
      <w:r w:rsidRPr="0004101C">
        <w:rPr>
          <w:sz w:val="22"/>
          <w:szCs w:val="22"/>
        </w:rPr>
        <w:t>: (i) t</w:t>
      </w:r>
      <w:r w:rsidR="00AB43C7" w:rsidRPr="0004101C">
        <w:rPr>
          <w:sz w:val="22"/>
          <w:szCs w:val="22"/>
        </w:rPr>
        <w:t xml:space="preserve">he MSME belongs to one of the 5 priority value chains; (ii) the proposal </w:t>
      </w:r>
      <w:r w:rsidR="00891C87" w:rsidRPr="0004101C">
        <w:rPr>
          <w:sz w:val="22"/>
          <w:szCs w:val="22"/>
        </w:rPr>
        <w:t>of the</w:t>
      </w:r>
      <w:r w:rsidR="00AB43C7" w:rsidRPr="0004101C">
        <w:rPr>
          <w:sz w:val="22"/>
          <w:szCs w:val="22"/>
        </w:rPr>
        <w:t xml:space="preserve"> applicant MSME is fully in line with the sectoral priorities and needs within the identified value chains in target </w:t>
      </w:r>
      <w:r w:rsidR="00103D71">
        <w:rPr>
          <w:sz w:val="22"/>
          <w:szCs w:val="22"/>
        </w:rPr>
        <w:t>territories</w:t>
      </w:r>
      <w:r w:rsidR="00AB43C7" w:rsidRPr="0004101C">
        <w:rPr>
          <w:sz w:val="22"/>
          <w:szCs w:val="22"/>
        </w:rPr>
        <w:t>; (iii) applicant MSME is committed to co-fund the financial assistance to be offered by at least 60 %. Call for Proposals for MSMEs will be announced for each priority value chain respectively (covering specific sector and e</w:t>
      </w:r>
      <w:r w:rsidR="00AB43C7" w:rsidRPr="00713248">
        <w:rPr>
          <w:spacing w:val="-2"/>
          <w:sz w:val="22"/>
          <w:szCs w:val="22"/>
        </w:rPr>
        <w:t xml:space="preserve">ligible localities). </w:t>
      </w:r>
      <w:r w:rsidR="00474AE6" w:rsidRPr="00713248">
        <w:rPr>
          <w:spacing w:val="-2"/>
          <w:sz w:val="22"/>
          <w:szCs w:val="22"/>
        </w:rPr>
        <w:t>Evaluation of applications and s</w:t>
      </w:r>
      <w:r w:rsidR="00AB43C7" w:rsidRPr="00713248">
        <w:rPr>
          <w:spacing w:val="-2"/>
          <w:sz w:val="22"/>
          <w:szCs w:val="22"/>
        </w:rPr>
        <w:t xml:space="preserve">election of MSMEs as beneficiaries of the Action will be </w:t>
      </w:r>
      <w:r w:rsidR="00474AE6" w:rsidRPr="00713248">
        <w:rPr>
          <w:spacing w:val="-2"/>
          <w:sz w:val="22"/>
          <w:szCs w:val="22"/>
        </w:rPr>
        <w:t xml:space="preserve">organised in a participatory manner, where separate evaluation commissions will be set for each value chain. These commissions will comprise representatives of UNDP, relevant local / regional </w:t>
      </w:r>
      <w:r w:rsidR="00117958" w:rsidRPr="00713248">
        <w:rPr>
          <w:spacing w:val="-2"/>
          <w:sz w:val="22"/>
          <w:szCs w:val="22"/>
        </w:rPr>
        <w:t>development agency</w:t>
      </w:r>
      <w:r w:rsidR="00474AE6" w:rsidRPr="00713248">
        <w:rPr>
          <w:spacing w:val="-2"/>
          <w:sz w:val="22"/>
          <w:szCs w:val="22"/>
        </w:rPr>
        <w:t xml:space="preserve"> from the target territories</w:t>
      </w:r>
      <w:r w:rsidR="00117958" w:rsidRPr="00713248">
        <w:rPr>
          <w:spacing w:val="-2"/>
          <w:sz w:val="22"/>
          <w:szCs w:val="22"/>
        </w:rPr>
        <w:t>, relevant entity ministry</w:t>
      </w:r>
      <w:r w:rsidR="00474AE6" w:rsidRPr="00713248">
        <w:rPr>
          <w:spacing w:val="-2"/>
          <w:sz w:val="22"/>
          <w:szCs w:val="22"/>
        </w:rPr>
        <w:t xml:space="preserve"> </w:t>
      </w:r>
      <w:r w:rsidR="00117958" w:rsidRPr="00713248">
        <w:rPr>
          <w:spacing w:val="-2"/>
          <w:sz w:val="22"/>
          <w:szCs w:val="22"/>
        </w:rPr>
        <w:t>/</w:t>
      </w:r>
      <w:r w:rsidR="00474AE6" w:rsidRPr="00713248">
        <w:rPr>
          <w:spacing w:val="-2"/>
          <w:sz w:val="22"/>
          <w:szCs w:val="22"/>
        </w:rPr>
        <w:t xml:space="preserve"> institution holding competencies in the area of SME support (such as the Ministry for Entrepreneurship, Development and Crafts of the Federation of Bosnia and Herzegovina, the SME Development Agency of Republika Srpska).</w:t>
      </w:r>
      <w:r w:rsidR="00474AE6" w:rsidRPr="0004101C">
        <w:rPr>
          <w:sz w:val="22"/>
          <w:szCs w:val="22"/>
        </w:rPr>
        <w:t xml:space="preserve"> </w:t>
      </w:r>
    </w:p>
    <w:p w14:paraId="3B223B94" w14:textId="77777777" w:rsidR="003D0067" w:rsidRPr="0004101C" w:rsidRDefault="00891C87" w:rsidP="006E38B5">
      <w:pPr>
        <w:spacing w:before="120" w:after="120"/>
        <w:jc w:val="both"/>
        <w:rPr>
          <w:sz w:val="22"/>
          <w:szCs w:val="22"/>
        </w:rPr>
      </w:pPr>
      <w:r w:rsidRPr="0004101C">
        <w:rPr>
          <w:sz w:val="22"/>
          <w:szCs w:val="22"/>
        </w:rPr>
        <w:t>As for the selection of agricultural producers/farms, the following main criteria will be applied: (i) the agricultural producers/farms belong to</w:t>
      </w:r>
      <w:r w:rsidR="00E752D4">
        <w:rPr>
          <w:sz w:val="22"/>
          <w:szCs w:val="22"/>
        </w:rPr>
        <w:t>/are interested to be included</w:t>
      </w:r>
      <w:r w:rsidRPr="0004101C">
        <w:rPr>
          <w:sz w:val="22"/>
          <w:szCs w:val="22"/>
        </w:rPr>
        <w:t xml:space="preserve"> </w:t>
      </w:r>
      <w:r w:rsidR="00E752D4">
        <w:rPr>
          <w:sz w:val="22"/>
          <w:szCs w:val="22"/>
        </w:rPr>
        <w:t xml:space="preserve">in </w:t>
      </w:r>
      <w:r w:rsidRPr="0004101C">
        <w:rPr>
          <w:sz w:val="22"/>
          <w:szCs w:val="22"/>
        </w:rPr>
        <w:t xml:space="preserve">one of the 5 priority value chains; (ii) the proposal of the applicant is fully in line with the sectoral </w:t>
      </w:r>
      <w:r w:rsidRPr="00952500">
        <w:rPr>
          <w:sz w:val="22"/>
          <w:szCs w:val="22"/>
        </w:rPr>
        <w:t xml:space="preserve">priorities and needs within the identified value chains in target localities; (iii) applicant is committed to ensure at least in-kind contribution. </w:t>
      </w:r>
      <w:r w:rsidR="007519B8" w:rsidRPr="00952500">
        <w:rPr>
          <w:sz w:val="22"/>
          <w:szCs w:val="22"/>
        </w:rPr>
        <w:t xml:space="preserve">In the selection process, priority will be given to applicants from vulnerable population groups, by applying additional weight </w:t>
      </w:r>
      <w:r w:rsidR="007519B8" w:rsidRPr="00952500">
        <w:rPr>
          <w:spacing w:val="-2"/>
          <w:sz w:val="22"/>
          <w:szCs w:val="22"/>
        </w:rPr>
        <w:t xml:space="preserve">criteria. </w:t>
      </w:r>
      <w:r w:rsidRPr="00952500">
        <w:rPr>
          <w:spacing w:val="-2"/>
          <w:sz w:val="22"/>
          <w:szCs w:val="22"/>
        </w:rPr>
        <w:t>The financial assistance to agricultural producers/farms will require co-funding by relevant local governments at the level of at least 25 % of the financial</w:t>
      </w:r>
      <w:r w:rsidRPr="00713248">
        <w:rPr>
          <w:spacing w:val="-2"/>
          <w:sz w:val="22"/>
          <w:szCs w:val="22"/>
        </w:rPr>
        <w:t xml:space="preserve"> support allocated by the Action. Call for Proposals for agricultural producers/farms will be announced per relevant priority value chain (covering specific sector and eligible localities). Evaluation of applications and selection of the final beneficiaries will be organised in a participatory manner</w:t>
      </w:r>
      <w:r w:rsidR="00103D71" w:rsidRPr="00713248">
        <w:rPr>
          <w:spacing w:val="-2"/>
          <w:sz w:val="22"/>
          <w:szCs w:val="22"/>
        </w:rPr>
        <w:t xml:space="preserve">, bringing together </w:t>
      </w:r>
      <w:r w:rsidRPr="00713248">
        <w:rPr>
          <w:spacing w:val="-2"/>
          <w:sz w:val="22"/>
          <w:szCs w:val="22"/>
        </w:rPr>
        <w:t>representatives of UNDP, relevant local governments</w:t>
      </w:r>
      <w:r w:rsidR="00C77B33" w:rsidRPr="00713248">
        <w:rPr>
          <w:spacing w:val="-2"/>
          <w:sz w:val="22"/>
          <w:szCs w:val="22"/>
        </w:rPr>
        <w:t xml:space="preserve"> and </w:t>
      </w:r>
      <w:r w:rsidR="007D46A0" w:rsidRPr="00713248">
        <w:rPr>
          <w:spacing w:val="-2"/>
          <w:sz w:val="22"/>
          <w:szCs w:val="22"/>
        </w:rPr>
        <w:t>local / regional development agencies</w:t>
      </w:r>
      <w:r w:rsidRPr="00713248">
        <w:rPr>
          <w:spacing w:val="-2"/>
          <w:sz w:val="22"/>
          <w:szCs w:val="22"/>
        </w:rPr>
        <w:t xml:space="preserve">. </w:t>
      </w:r>
      <w:r w:rsidR="00F13D63" w:rsidRPr="00713248">
        <w:rPr>
          <w:spacing w:val="-2"/>
          <w:sz w:val="22"/>
          <w:szCs w:val="22"/>
        </w:rPr>
        <w:t xml:space="preserve">As for the delivery of the assistance to agricultural producers/farmers, based on the specific needs of selected beneficiaries, </w:t>
      </w:r>
      <w:r w:rsidR="003D0067" w:rsidRPr="00713248">
        <w:rPr>
          <w:spacing w:val="-2"/>
          <w:sz w:val="22"/>
          <w:szCs w:val="22"/>
        </w:rPr>
        <w:t>UNDP will conduct procurement for goods</w:t>
      </w:r>
      <w:r w:rsidR="00F13D63" w:rsidRPr="00713248">
        <w:rPr>
          <w:spacing w:val="-2"/>
          <w:sz w:val="22"/>
          <w:szCs w:val="22"/>
        </w:rPr>
        <w:t xml:space="preserve"> </w:t>
      </w:r>
      <w:r w:rsidR="003D0067" w:rsidRPr="00713248">
        <w:rPr>
          <w:spacing w:val="-2"/>
          <w:sz w:val="22"/>
          <w:szCs w:val="22"/>
        </w:rPr>
        <w:t>/</w:t>
      </w:r>
      <w:r w:rsidR="00F13D63" w:rsidRPr="00713248">
        <w:rPr>
          <w:spacing w:val="-2"/>
          <w:sz w:val="22"/>
          <w:szCs w:val="22"/>
        </w:rPr>
        <w:t xml:space="preserve"> </w:t>
      </w:r>
      <w:r w:rsidR="003D0067" w:rsidRPr="00713248">
        <w:rPr>
          <w:spacing w:val="-2"/>
          <w:sz w:val="22"/>
          <w:szCs w:val="22"/>
        </w:rPr>
        <w:t>services</w:t>
      </w:r>
      <w:r w:rsidR="00F13D63" w:rsidRPr="00713248">
        <w:rPr>
          <w:spacing w:val="-2"/>
          <w:sz w:val="22"/>
          <w:szCs w:val="22"/>
        </w:rPr>
        <w:t xml:space="preserve"> / works as necessary, so as to ensure economy of scale </w:t>
      </w:r>
      <w:r w:rsidR="00EE3077">
        <w:rPr>
          <w:spacing w:val="-2"/>
          <w:sz w:val="22"/>
          <w:szCs w:val="22"/>
        </w:rPr>
        <w:t xml:space="preserve">and quality </w:t>
      </w:r>
      <w:r w:rsidR="00F13D63" w:rsidRPr="00713248">
        <w:rPr>
          <w:spacing w:val="-2"/>
          <w:sz w:val="22"/>
          <w:szCs w:val="22"/>
        </w:rPr>
        <w:t>in delivery of the support</w:t>
      </w:r>
      <w:r w:rsidR="003D0067" w:rsidRPr="00713248">
        <w:rPr>
          <w:spacing w:val="-2"/>
          <w:sz w:val="22"/>
          <w:szCs w:val="22"/>
        </w:rPr>
        <w:t>.</w:t>
      </w:r>
    </w:p>
    <w:p w14:paraId="2B546DC4" w14:textId="77777777" w:rsidR="003D0067" w:rsidRPr="0004101C" w:rsidRDefault="00F13D63" w:rsidP="006E38B5">
      <w:pPr>
        <w:spacing w:before="120" w:after="120"/>
        <w:jc w:val="both"/>
        <w:rPr>
          <w:sz w:val="22"/>
          <w:szCs w:val="22"/>
        </w:rPr>
      </w:pPr>
      <w:r w:rsidRPr="00952500">
        <w:rPr>
          <w:sz w:val="22"/>
          <w:szCs w:val="22"/>
        </w:rPr>
        <w:t>In all cases, selection of beneficiaries will be based on transparency principles, while Public Calls, related announcements and information on the selected beneficiaries will be widely disseminated through media and information channels (websites, social media, etc.).</w:t>
      </w:r>
    </w:p>
    <w:p w14:paraId="6103B93D" w14:textId="77777777" w:rsidR="003D0067" w:rsidRPr="0004101C" w:rsidRDefault="00E170B5" w:rsidP="006E38B5">
      <w:pPr>
        <w:spacing w:before="120" w:after="120"/>
        <w:jc w:val="both"/>
        <w:rPr>
          <w:sz w:val="22"/>
          <w:szCs w:val="22"/>
        </w:rPr>
      </w:pPr>
      <w:r w:rsidRPr="0004101C">
        <w:rPr>
          <w:sz w:val="22"/>
          <w:szCs w:val="22"/>
        </w:rPr>
        <w:t xml:space="preserve">The </w:t>
      </w:r>
      <w:r w:rsidR="00066C11" w:rsidRPr="0004101C">
        <w:rPr>
          <w:sz w:val="22"/>
          <w:szCs w:val="22"/>
        </w:rPr>
        <w:t>type of support</w:t>
      </w:r>
      <w:r w:rsidRPr="0004101C">
        <w:rPr>
          <w:sz w:val="22"/>
          <w:szCs w:val="22"/>
        </w:rPr>
        <w:t xml:space="preserve"> to beneficiaries </w:t>
      </w:r>
      <w:r w:rsidR="006E38B5" w:rsidRPr="0004101C">
        <w:rPr>
          <w:sz w:val="22"/>
          <w:szCs w:val="22"/>
        </w:rPr>
        <w:t xml:space="preserve">within the priority value chains </w:t>
      </w:r>
      <w:r w:rsidR="00066C11" w:rsidRPr="0004101C">
        <w:rPr>
          <w:sz w:val="22"/>
          <w:szCs w:val="22"/>
        </w:rPr>
        <w:t>can be described as follows</w:t>
      </w:r>
      <w:r w:rsidR="006E38B5" w:rsidRPr="0004101C">
        <w:rPr>
          <w:sz w:val="22"/>
          <w:szCs w:val="22"/>
        </w:rPr>
        <w:t>:</w:t>
      </w:r>
    </w:p>
    <w:p w14:paraId="66E64C79" w14:textId="77777777" w:rsidR="006E38B5" w:rsidRPr="0004101C" w:rsidRDefault="00F81A41" w:rsidP="007F3368">
      <w:pPr>
        <w:pStyle w:val="ListParagraph"/>
        <w:numPr>
          <w:ilvl w:val="0"/>
          <w:numId w:val="34"/>
        </w:numPr>
        <w:spacing w:before="120" w:after="120"/>
        <w:contextualSpacing w:val="0"/>
        <w:jc w:val="both"/>
        <w:rPr>
          <w:rFonts w:ascii="Times New Roman" w:eastAsia="Times New Roman" w:hAnsi="Times New Roman"/>
          <w:lang w:val="en-GB" w:eastAsia="en-GB"/>
        </w:rPr>
      </w:pPr>
      <w:r w:rsidRPr="0004101C">
        <w:rPr>
          <w:rFonts w:ascii="Times New Roman" w:hAnsi="Times New Roman"/>
          <w:i/>
          <w:lang w:val="en-GB"/>
        </w:rPr>
        <w:t xml:space="preserve">small-scale </w:t>
      </w:r>
      <w:r w:rsidR="003D0067" w:rsidRPr="0004101C">
        <w:rPr>
          <w:rFonts w:ascii="Times New Roman" w:hAnsi="Times New Roman"/>
          <w:i/>
          <w:lang w:val="en-GB"/>
        </w:rPr>
        <w:t>farm holding investments</w:t>
      </w:r>
      <w:r w:rsidR="00151DB6" w:rsidRPr="0004101C">
        <w:rPr>
          <w:rFonts w:ascii="Times New Roman" w:hAnsi="Times New Roman"/>
          <w:lang w:val="en-GB"/>
        </w:rPr>
        <w:t xml:space="preserve"> (for </w:t>
      </w:r>
      <w:r w:rsidR="00C26B7D" w:rsidRPr="0004101C">
        <w:rPr>
          <w:rFonts w:ascii="Times New Roman" w:hAnsi="Times New Roman"/>
          <w:lang w:val="en-GB"/>
        </w:rPr>
        <w:t xml:space="preserve">at least 300 </w:t>
      </w:r>
      <w:r w:rsidR="00151DB6" w:rsidRPr="0004101C">
        <w:rPr>
          <w:rFonts w:ascii="Times New Roman" w:hAnsi="Times New Roman"/>
          <w:lang w:val="en-GB"/>
        </w:rPr>
        <w:t>agricultural producers/farms)</w:t>
      </w:r>
      <w:r w:rsidR="006E38B5" w:rsidRPr="0004101C">
        <w:rPr>
          <w:rFonts w:ascii="Times New Roman" w:hAnsi="Times New Roman"/>
          <w:lang w:val="en-GB"/>
        </w:rPr>
        <w:t xml:space="preserve">: </w:t>
      </w:r>
      <w:r w:rsidR="00174DEE" w:rsidRPr="0004101C">
        <w:rPr>
          <w:rFonts w:ascii="Times New Roman" w:eastAsia="Times New Roman" w:hAnsi="Times New Roman"/>
          <w:lang w:val="en-GB" w:eastAsia="en-GB"/>
        </w:rPr>
        <w:t xml:space="preserve">such as small-scale farm infrastructure, assets, seedlings, </w:t>
      </w:r>
      <w:r w:rsidR="00174DEE" w:rsidRPr="0004101C">
        <w:rPr>
          <w:rFonts w:ascii="Times New Roman" w:hAnsi="Times New Roman"/>
          <w:lang w:val="en-GB"/>
        </w:rPr>
        <w:t>equipment</w:t>
      </w:r>
      <w:r w:rsidR="009B4537" w:rsidRPr="0004101C">
        <w:rPr>
          <w:rFonts w:ascii="Times New Roman" w:hAnsi="Times New Roman"/>
          <w:lang w:val="en-GB"/>
        </w:rPr>
        <w:t xml:space="preserve"> and machinery (drying facilities and basic processing equipment), </w:t>
      </w:r>
      <w:r w:rsidR="00174DEE" w:rsidRPr="0004101C">
        <w:rPr>
          <w:rFonts w:ascii="Times New Roman" w:hAnsi="Times New Roman"/>
          <w:lang w:val="en-GB"/>
        </w:rPr>
        <w:t>livestock (including</w:t>
      </w:r>
      <w:r w:rsidR="00174DEE" w:rsidRPr="0004101C">
        <w:rPr>
          <w:rFonts w:ascii="Times New Roman" w:eastAsia="Times New Roman" w:hAnsi="Times New Roman"/>
          <w:lang w:val="en-GB" w:eastAsia="en-GB"/>
        </w:rPr>
        <w:t xml:space="preserve"> new breeds);</w:t>
      </w:r>
    </w:p>
    <w:p w14:paraId="2C10ACB4" w14:textId="77777777" w:rsidR="009B4537" w:rsidRPr="0004101C" w:rsidRDefault="006E38B5" w:rsidP="007F3368">
      <w:pPr>
        <w:pStyle w:val="ListParagraph"/>
        <w:numPr>
          <w:ilvl w:val="0"/>
          <w:numId w:val="34"/>
        </w:numPr>
        <w:spacing w:before="120" w:after="120"/>
        <w:contextualSpacing w:val="0"/>
        <w:jc w:val="both"/>
        <w:rPr>
          <w:rFonts w:ascii="Times New Roman" w:eastAsia="Times New Roman" w:hAnsi="Times New Roman"/>
          <w:lang w:val="en-GB" w:eastAsia="en-GB"/>
        </w:rPr>
      </w:pPr>
      <w:r w:rsidRPr="0004101C">
        <w:rPr>
          <w:rFonts w:ascii="Times New Roman" w:hAnsi="Times New Roman"/>
          <w:i/>
          <w:lang w:val="en-GB"/>
        </w:rPr>
        <w:t>e</w:t>
      </w:r>
      <w:r w:rsidR="003D0067" w:rsidRPr="0004101C">
        <w:rPr>
          <w:rFonts w:ascii="Times New Roman" w:hAnsi="Times New Roman"/>
          <w:i/>
          <w:lang w:val="en-GB"/>
        </w:rPr>
        <w:t>xtension services</w:t>
      </w:r>
      <w:r w:rsidR="00151DB6" w:rsidRPr="0004101C">
        <w:rPr>
          <w:rFonts w:ascii="Times New Roman" w:hAnsi="Times New Roman"/>
          <w:lang w:val="en-GB"/>
        </w:rPr>
        <w:t xml:space="preserve"> (for </w:t>
      </w:r>
      <w:r w:rsidR="00C26B7D" w:rsidRPr="0004101C">
        <w:rPr>
          <w:rFonts w:ascii="Times New Roman" w:hAnsi="Times New Roman"/>
          <w:lang w:val="en-GB"/>
        </w:rPr>
        <w:t xml:space="preserve">at least 300 </w:t>
      </w:r>
      <w:r w:rsidR="00151DB6" w:rsidRPr="0004101C">
        <w:rPr>
          <w:rFonts w:ascii="Times New Roman" w:hAnsi="Times New Roman"/>
          <w:lang w:val="en-GB"/>
        </w:rPr>
        <w:t>agricultural producers/farms):</w:t>
      </w:r>
      <w:r w:rsidRPr="0004101C">
        <w:rPr>
          <w:rFonts w:ascii="Times New Roman" w:hAnsi="Times New Roman"/>
          <w:lang w:val="en-GB"/>
        </w:rPr>
        <w:t xml:space="preserve"> </w:t>
      </w:r>
      <w:r w:rsidR="00174DEE" w:rsidRPr="0004101C">
        <w:rPr>
          <w:rFonts w:ascii="Times New Roman" w:hAnsi="Times New Roman"/>
          <w:lang w:val="en-GB"/>
        </w:rPr>
        <w:t>all aspects of modern production techniques, promotion of good agricultural practices, adoption of international standards and certification, information on market trends and requirements and provision of market linkages, farm accounting and assistance in preparation of business and investment plans with all required documents and drawings, etc. Th</w:t>
      </w:r>
      <w:r w:rsidR="009B4537" w:rsidRPr="0004101C">
        <w:rPr>
          <w:rFonts w:ascii="Times New Roman" w:hAnsi="Times New Roman"/>
          <w:lang w:val="en-GB"/>
        </w:rPr>
        <w:t>e assistance</w:t>
      </w:r>
      <w:r w:rsidR="00174DEE" w:rsidRPr="0004101C">
        <w:rPr>
          <w:rFonts w:ascii="Times New Roman" w:hAnsi="Times New Roman"/>
          <w:lang w:val="en-GB"/>
        </w:rPr>
        <w:t xml:space="preserve"> will be implemented</w:t>
      </w:r>
      <w:r w:rsidR="00AB0B5D" w:rsidRPr="0004101C">
        <w:rPr>
          <w:rFonts w:ascii="Times New Roman" w:hAnsi="Times New Roman"/>
          <w:lang w:val="en-GB"/>
        </w:rPr>
        <w:t>, where possible,</w:t>
      </w:r>
      <w:r w:rsidR="00174DEE" w:rsidRPr="0004101C">
        <w:rPr>
          <w:rFonts w:ascii="Times New Roman" w:hAnsi="Times New Roman"/>
          <w:lang w:val="en-GB"/>
        </w:rPr>
        <w:t xml:space="preserve"> by the Regional </w:t>
      </w:r>
      <w:r w:rsidR="00174DEE" w:rsidRPr="0004101C">
        <w:rPr>
          <w:rFonts w:ascii="Times New Roman" w:eastAsia="Times New Roman" w:hAnsi="Times New Roman"/>
          <w:lang w:val="en-GB" w:eastAsia="en-GB"/>
        </w:rPr>
        <w:t>Extension Service</w:t>
      </w:r>
      <w:r w:rsidR="009B4537" w:rsidRPr="0004101C">
        <w:rPr>
          <w:rFonts w:ascii="Times New Roman" w:eastAsia="Times New Roman" w:hAnsi="Times New Roman"/>
          <w:lang w:val="en-GB" w:eastAsia="en-GB"/>
        </w:rPr>
        <w:t>s,</w:t>
      </w:r>
      <w:r w:rsidR="00174DEE" w:rsidRPr="0004101C">
        <w:rPr>
          <w:rFonts w:ascii="Times New Roman" w:eastAsia="Times New Roman" w:hAnsi="Times New Roman"/>
          <w:lang w:val="en-GB" w:eastAsia="en-GB"/>
        </w:rPr>
        <w:t xml:space="preserve"> backed by </w:t>
      </w:r>
      <w:r w:rsidR="009B4537" w:rsidRPr="0004101C">
        <w:rPr>
          <w:rFonts w:ascii="Times New Roman" w:eastAsia="Times New Roman" w:hAnsi="Times New Roman"/>
          <w:lang w:val="en-GB" w:eastAsia="en-GB"/>
        </w:rPr>
        <w:t>the Action specialised team</w:t>
      </w:r>
      <w:r w:rsidR="00174DEE" w:rsidRPr="0004101C">
        <w:rPr>
          <w:rFonts w:ascii="Times New Roman" w:eastAsia="Times New Roman" w:hAnsi="Times New Roman"/>
          <w:lang w:val="en-GB" w:eastAsia="en-GB"/>
        </w:rPr>
        <w:t xml:space="preserve"> and short term consultants</w:t>
      </w:r>
      <w:r w:rsidR="009B4537" w:rsidRPr="0004101C">
        <w:rPr>
          <w:rFonts w:ascii="Times New Roman" w:eastAsia="Times New Roman" w:hAnsi="Times New Roman"/>
          <w:lang w:val="en-GB" w:eastAsia="en-GB"/>
        </w:rPr>
        <w:t xml:space="preserve"> as necessary;</w:t>
      </w:r>
    </w:p>
    <w:p w14:paraId="16BE3AB4" w14:textId="77777777" w:rsidR="006E38B5" w:rsidRPr="0004101C" w:rsidRDefault="00F81A41" w:rsidP="007F3368">
      <w:pPr>
        <w:pStyle w:val="ListParagraph"/>
        <w:numPr>
          <w:ilvl w:val="0"/>
          <w:numId w:val="34"/>
        </w:numPr>
        <w:spacing w:before="120" w:after="120"/>
        <w:contextualSpacing w:val="0"/>
        <w:jc w:val="both"/>
        <w:rPr>
          <w:rFonts w:ascii="Times New Roman" w:eastAsia="Times New Roman" w:hAnsi="Times New Roman"/>
          <w:spacing w:val="-2"/>
          <w:lang w:val="en-GB" w:eastAsia="en-GB"/>
        </w:rPr>
      </w:pPr>
      <w:r w:rsidRPr="0004101C">
        <w:rPr>
          <w:rFonts w:ascii="Times New Roman" w:eastAsia="Times New Roman" w:hAnsi="Times New Roman"/>
          <w:i/>
          <w:spacing w:val="-2"/>
          <w:lang w:val="en-GB" w:eastAsia="en-GB"/>
        </w:rPr>
        <w:t>v</w:t>
      </w:r>
      <w:r w:rsidR="003D0067" w:rsidRPr="0004101C">
        <w:rPr>
          <w:rFonts w:ascii="Times New Roman" w:eastAsia="Times New Roman" w:hAnsi="Times New Roman"/>
          <w:i/>
          <w:spacing w:val="-2"/>
          <w:lang w:val="en-GB" w:eastAsia="en-GB"/>
        </w:rPr>
        <w:t xml:space="preserve">alue chain upgrade </w:t>
      </w:r>
      <w:r w:rsidR="00151DB6" w:rsidRPr="00952500">
        <w:rPr>
          <w:rFonts w:ascii="Times New Roman" w:eastAsia="Times New Roman" w:hAnsi="Times New Roman"/>
          <w:i/>
          <w:spacing w:val="-2"/>
          <w:lang w:val="en-GB" w:eastAsia="en-GB"/>
        </w:rPr>
        <w:t xml:space="preserve">related to </w:t>
      </w:r>
      <w:r w:rsidR="003D0067" w:rsidRPr="00952500">
        <w:rPr>
          <w:rFonts w:ascii="Times New Roman" w:eastAsia="Times New Roman" w:hAnsi="Times New Roman"/>
          <w:i/>
          <w:spacing w:val="-2"/>
          <w:lang w:val="en-GB" w:eastAsia="en-GB"/>
        </w:rPr>
        <w:t>infrastructure investment and skill-force</w:t>
      </w:r>
      <w:r w:rsidR="00151DB6" w:rsidRPr="00952500">
        <w:rPr>
          <w:rFonts w:ascii="Times New Roman" w:eastAsia="Times New Roman" w:hAnsi="Times New Roman"/>
          <w:i/>
          <w:spacing w:val="-2"/>
          <w:lang w:val="en-GB" w:eastAsia="en-GB"/>
        </w:rPr>
        <w:t xml:space="preserve"> development</w:t>
      </w:r>
      <w:r w:rsidRPr="00952500">
        <w:rPr>
          <w:rFonts w:ascii="Times New Roman" w:eastAsia="Times New Roman" w:hAnsi="Times New Roman"/>
          <w:spacing w:val="-2"/>
          <w:lang w:val="en-GB" w:eastAsia="en-GB"/>
        </w:rPr>
        <w:t>:</w:t>
      </w:r>
      <w:r w:rsidR="00362DCD" w:rsidRPr="00952500">
        <w:rPr>
          <w:rFonts w:ascii="Times New Roman" w:eastAsia="Times New Roman" w:hAnsi="Times New Roman"/>
          <w:spacing w:val="-2"/>
          <w:lang w:val="en-GB" w:eastAsia="en-GB"/>
        </w:rPr>
        <w:t xml:space="preserve"> financial support </w:t>
      </w:r>
      <w:r w:rsidR="00362DCD" w:rsidRPr="00316330">
        <w:rPr>
          <w:rFonts w:ascii="Times New Roman" w:eastAsia="Times New Roman" w:hAnsi="Times New Roman"/>
          <w:spacing w:val="-2"/>
          <w:lang w:val="en-GB" w:eastAsia="en-GB"/>
        </w:rPr>
        <w:t>to</w:t>
      </w:r>
      <w:r w:rsidR="00362DCD" w:rsidRPr="0004101C">
        <w:rPr>
          <w:rFonts w:ascii="Times New Roman" w:eastAsia="Times New Roman" w:hAnsi="Times New Roman"/>
          <w:spacing w:val="-2"/>
          <w:lang w:val="en-GB" w:eastAsia="en-GB"/>
        </w:rPr>
        <w:t xml:space="preserve"> address infrastructure bottlenecks affecting the entire chain, as well as to provide training and qualification of the workforce within existing MSMEs, or </w:t>
      </w:r>
      <w:r w:rsidR="00731AD4" w:rsidRPr="0004101C">
        <w:rPr>
          <w:rFonts w:ascii="Times New Roman" w:eastAsia="Times New Roman" w:hAnsi="Times New Roman"/>
          <w:spacing w:val="-2"/>
          <w:lang w:val="en-GB" w:eastAsia="en-GB"/>
        </w:rPr>
        <w:t>matching MSMEs’ demands with the labour market for creation of new jobs</w:t>
      </w:r>
      <w:r w:rsidR="00362DCD" w:rsidRPr="0004101C">
        <w:rPr>
          <w:rFonts w:ascii="Times New Roman" w:eastAsia="Times New Roman" w:hAnsi="Times New Roman"/>
          <w:spacing w:val="-2"/>
          <w:lang w:val="en-GB" w:eastAsia="en-GB"/>
        </w:rPr>
        <w:t>.</w:t>
      </w:r>
    </w:p>
    <w:p w14:paraId="1ADEBF8B" w14:textId="77777777" w:rsidR="00CB3C2D" w:rsidRPr="0004101C" w:rsidRDefault="00F81A41" w:rsidP="007F3368">
      <w:pPr>
        <w:pStyle w:val="ListParagraph"/>
        <w:numPr>
          <w:ilvl w:val="0"/>
          <w:numId w:val="34"/>
        </w:numPr>
        <w:spacing w:before="120" w:after="120"/>
        <w:contextualSpacing w:val="0"/>
        <w:jc w:val="both"/>
        <w:rPr>
          <w:rFonts w:ascii="Times New Roman" w:eastAsia="Times New Roman" w:hAnsi="Times New Roman"/>
          <w:lang w:val="en-GB" w:eastAsia="en-GB"/>
        </w:rPr>
      </w:pPr>
      <w:r w:rsidRPr="0004101C">
        <w:rPr>
          <w:rFonts w:ascii="Times New Roman" w:hAnsi="Times New Roman"/>
          <w:i/>
          <w:lang w:val="en-GB"/>
        </w:rPr>
        <w:t>b</w:t>
      </w:r>
      <w:r w:rsidR="003D0067" w:rsidRPr="0004101C">
        <w:rPr>
          <w:rFonts w:ascii="Times New Roman" w:hAnsi="Times New Roman"/>
          <w:i/>
          <w:lang w:val="en-GB"/>
        </w:rPr>
        <w:t>usiness development services</w:t>
      </w:r>
      <w:r w:rsidR="00362DCD" w:rsidRPr="0004101C">
        <w:rPr>
          <w:rFonts w:ascii="Times New Roman" w:hAnsi="Times New Roman"/>
          <w:i/>
          <w:lang w:val="en-GB"/>
        </w:rPr>
        <w:t xml:space="preserve"> </w:t>
      </w:r>
      <w:r w:rsidR="00362DCD" w:rsidRPr="0004101C">
        <w:rPr>
          <w:rFonts w:ascii="Times New Roman" w:hAnsi="Times New Roman"/>
          <w:lang w:val="en-GB"/>
        </w:rPr>
        <w:t>(</w:t>
      </w:r>
      <w:r w:rsidR="00362DCD" w:rsidRPr="0004101C">
        <w:rPr>
          <w:rFonts w:ascii="Times New Roman" w:eastAsia="Times New Roman" w:hAnsi="Times New Roman"/>
          <w:lang w:val="en-GB" w:eastAsia="en-GB"/>
        </w:rPr>
        <w:t xml:space="preserve">for </w:t>
      </w:r>
      <w:r w:rsidR="00C26B7D" w:rsidRPr="0004101C">
        <w:rPr>
          <w:rFonts w:ascii="Times New Roman" w:eastAsia="Times New Roman" w:hAnsi="Times New Roman"/>
          <w:lang w:val="en-GB" w:eastAsia="en-GB"/>
        </w:rPr>
        <w:t xml:space="preserve">app. 30 </w:t>
      </w:r>
      <w:r w:rsidR="00362DCD" w:rsidRPr="0004101C">
        <w:rPr>
          <w:rFonts w:ascii="Times New Roman" w:eastAsia="Times New Roman" w:hAnsi="Times New Roman"/>
          <w:lang w:val="en-GB" w:eastAsia="en-GB"/>
        </w:rPr>
        <w:t>MSMEs): facilitation of access to finances; support to MSMEs to implement standards and certificates required for the EU market; support for accessing new markets (e.g. trade fairs, business-to business meetings, investment brokerage, etc.); branding, promotion and place marketing; management improvement; support to business innovation and access to new technologies. The assistance will be delivered, where possible, through local / regional development agencies, so as to foster and sustain connections between businesses and business development services in target localities in the long-run</w:t>
      </w:r>
      <w:r w:rsidR="00CB3C2D" w:rsidRPr="0004101C">
        <w:rPr>
          <w:rFonts w:ascii="Times New Roman" w:eastAsia="Times New Roman" w:hAnsi="Times New Roman"/>
          <w:lang w:val="en-GB" w:eastAsia="en-GB"/>
        </w:rPr>
        <w:t>;</w:t>
      </w:r>
    </w:p>
    <w:p w14:paraId="6E66FB27" w14:textId="77777777" w:rsidR="00CB3C2D" w:rsidRPr="0004101C" w:rsidRDefault="00F81A41" w:rsidP="007F3368">
      <w:pPr>
        <w:pStyle w:val="ListParagraph"/>
        <w:numPr>
          <w:ilvl w:val="0"/>
          <w:numId w:val="34"/>
        </w:numPr>
        <w:spacing w:before="120" w:after="120"/>
        <w:contextualSpacing w:val="0"/>
        <w:jc w:val="both"/>
        <w:rPr>
          <w:rFonts w:ascii="Times New Roman" w:eastAsia="Times New Roman" w:hAnsi="Times New Roman"/>
          <w:spacing w:val="-2"/>
          <w:lang w:val="en-GB" w:eastAsia="en-GB"/>
        </w:rPr>
      </w:pPr>
      <w:r w:rsidRPr="0004101C">
        <w:rPr>
          <w:rFonts w:ascii="Times New Roman" w:hAnsi="Times New Roman"/>
          <w:i/>
          <w:spacing w:val="-2"/>
          <w:lang w:val="en-GB"/>
        </w:rPr>
        <w:t>entrepreneurship promotion and s</w:t>
      </w:r>
      <w:r w:rsidR="003D0067" w:rsidRPr="0004101C">
        <w:rPr>
          <w:rFonts w:ascii="Times New Roman" w:hAnsi="Times New Roman"/>
          <w:i/>
          <w:spacing w:val="-2"/>
          <w:lang w:val="en-GB"/>
        </w:rPr>
        <w:t>upport to start-ups</w:t>
      </w:r>
      <w:r w:rsidR="00B164CE" w:rsidRPr="0004101C">
        <w:rPr>
          <w:rFonts w:ascii="Times New Roman" w:hAnsi="Times New Roman"/>
          <w:i/>
          <w:spacing w:val="-2"/>
          <w:lang w:val="en-GB"/>
        </w:rPr>
        <w:t xml:space="preserve"> </w:t>
      </w:r>
      <w:r w:rsidR="00B164CE" w:rsidRPr="0004101C">
        <w:rPr>
          <w:rFonts w:ascii="Times New Roman" w:hAnsi="Times New Roman"/>
          <w:spacing w:val="-2"/>
          <w:lang w:val="en-GB"/>
        </w:rPr>
        <w:t>(for unemployed, or interested to start new business</w:t>
      </w:r>
      <w:r w:rsidR="00731AD4" w:rsidRPr="0004101C">
        <w:rPr>
          <w:rFonts w:ascii="Times New Roman" w:hAnsi="Times New Roman"/>
          <w:spacing w:val="-2"/>
          <w:lang w:val="en-GB"/>
        </w:rPr>
        <w:t xml:space="preserve"> in target areas</w:t>
      </w:r>
      <w:r w:rsidR="00B164CE" w:rsidRPr="0004101C">
        <w:rPr>
          <w:rFonts w:ascii="Times New Roman" w:hAnsi="Times New Roman"/>
          <w:spacing w:val="-2"/>
          <w:lang w:val="en-GB"/>
        </w:rPr>
        <w:t>)</w:t>
      </w:r>
      <w:r w:rsidRPr="0004101C">
        <w:rPr>
          <w:rFonts w:ascii="Times New Roman" w:hAnsi="Times New Roman"/>
          <w:spacing w:val="-2"/>
          <w:lang w:val="en-GB"/>
        </w:rPr>
        <w:t xml:space="preserve">: </w:t>
      </w:r>
      <w:r w:rsidR="00CB3C2D" w:rsidRPr="0004101C">
        <w:rPr>
          <w:rFonts w:ascii="Times New Roman" w:hAnsi="Times New Roman"/>
          <w:spacing w:val="-2"/>
          <w:lang w:val="en-GB"/>
        </w:rPr>
        <w:t xml:space="preserve">a support scheme will be </w:t>
      </w:r>
      <w:r w:rsidR="00CB3C2D" w:rsidRPr="0004101C">
        <w:rPr>
          <w:rFonts w:ascii="Times New Roman" w:eastAsia="Times New Roman" w:hAnsi="Times New Roman"/>
          <w:spacing w:val="-2"/>
          <w:lang w:val="en-GB" w:eastAsia="en-GB"/>
        </w:rPr>
        <w:t>designed and implemented aiming to stimulate entrepreneurship among the economically active population in the target localities. This is expected to add to the stock of new MSMEs, ultimately contributing to job creation. The Action will identify 80 participants to engage in the practical modular training programme, while 10 most successful will receive limited financial support as incentive for feasible business ideas coupled with follow up mentoring assistance.</w:t>
      </w:r>
    </w:p>
    <w:p w14:paraId="7FBE0831" w14:textId="77777777" w:rsidR="00731AD4" w:rsidRPr="0004101C" w:rsidRDefault="003D0067" w:rsidP="00EA43A4">
      <w:pPr>
        <w:spacing w:before="120"/>
        <w:jc w:val="both"/>
        <w:rPr>
          <w:sz w:val="22"/>
          <w:szCs w:val="22"/>
        </w:rPr>
      </w:pPr>
      <w:r w:rsidRPr="0004101C">
        <w:rPr>
          <w:sz w:val="22"/>
          <w:szCs w:val="22"/>
        </w:rPr>
        <w:t xml:space="preserve">However, detailed design of the substance of business development and extension services </w:t>
      </w:r>
      <w:r w:rsidR="00731AD4" w:rsidRPr="0004101C">
        <w:rPr>
          <w:sz w:val="22"/>
          <w:szCs w:val="22"/>
        </w:rPr>
        <w:t xml:space="preserve">to be offered to beneficiaries </w:t>
      </w:r>
      <w:r w:rsidRPr="0004101C">
        <w:rPr>
          <w:sz w:val="22"/>
          <w:szCs w:val="22"/>
        </w:rPr>
        <w:t xml:space="preserve">will be based on the </w:t>
      </w:r>
      <w:r w:rsidR="00731AD4" w:rsidRPr="0004101C">
        <w:rPr>
          <w:sz w:val="22"/>
          <w:szCs w:val="22"/>
        </w:rPr>
        <w:t>rapid assessments, as well as on the needs of selected beneficiaries</w:t>
      </w:r>
      <w:r w:rsidRPr="0004101C">
        <w:rPr>
          <w:sz w:val="22"/>
          <w:szCs w:val="22"/>
        </w:rPr>
        <w:t xml:space="preserve">. </w:t>
      </w:r>
    </w:p>
    <w:p w14:paraId="384D37E9" w14:textId="77777777" w:rsidR="003D0067" w:rsidRPr="0004101C" w:rsidRDefault="003D0067" w:rsidP="003D0067">
      <w:pPr>
        <w:spacing w:before="120"/>
        <w:jc w:val="both"/>
        <w:rPr>
          <w:sz w:val="22"/>
          <w:szCs w:val="22"/>
        </w:rPr>
      </w:pPr>
      <w:r w:rsidRPr="0004101C">
        <w:rPr>
          <w:sz w:val="22"/>
          <w:szCs w:val="22"/>
        </w:rPr>
        <w:t xml:space="preserve">It is expected that at least 30 new jobs will be created as a result of the assistance provided under sub-activity 3.1.2 by the end of the Action. </w:t>
      </w:r>
    </w:p>
    <w:p w14:paraId="0566C615" w14:textId="77777777" w:rsidR="003D0067" w:rsidRPr="0004101C" w:rsidRDefault="003D0067" w:rsidP="00652AC2">
      <w:pPr>
        <w:spacing w:before="120"/>
        <w:jc w:val="both"/>
        <w:rPr>
          <w:sz w:val="22"/>
          <w:szCs w:val="22"/>
        </w:rPr>
      </w:pPr>
      <w:r w:rsidRPr="0004101C">
        <w:rPr>
          <w:sz w:val="22"/>
          <w:szCs w:val="22"/>
        </w:rPr>
        <w:t>Close partnership and interaction will be sought with entity Employment Agencies and local Employment Offices in target localities. Moreover, direct complementarities will be sought with the Local Competitiveness and SMEs Action implemented by GIZ</w:t>
      </w:r>
      <w:r w:rsidR="00652AC2" w:rsidRPr="0004101C">
        <w:rPr>
          <w:sz w:val="22"/>
          <w:szCs w:val="22"/>
        </w:rPr>
        <w:t>, as well as, where possible, with other relevant interventions, such as the Competitive Regional Economic Development (CREDO</w:t>
      </w:r>
      <w:r w:rsidR="002F6583" w:rsidRPr="0004101C">
        <w:rPr>
          <w:sz w:val="22"/>
          <w:szCs w:val="22"/>
        </w:rPr>
        <w:t xml:space="preserve">, </w:t>
      </w:r>
      <w:r w:rsidR="00652AC2" w:rsidRPr="0004101C">
        <w:rPr>
          <w:sz w:val="22"/>
          <w:szCs w:val="22"/>
        </w:rPr>
        <w:t>supported by the Government of Sw</w:t>
      </w:r>
      <w:r w:rsidR="002F6583" w:rsidRPr="0004101C">
        <w:rPr>
          <w:sz w:val="22"/>
          <w:szCs w:val="22"/>
        </w:rPr>
        <w:t>eden</w:t>
      </w:r>
      <w:r w:rsidR="00652AC2" w:rsidRPr="0004101C">
        <w:rPr>
          <w:sz w:val="22"/>
          <w:szCs w:val="22"/>
        </w:rPr>
        <w:t xml:space="preserve">) in </w:t>
      </w:r>
      <w:r w:rsidR="002F6583" w:rsidRPr="0004101C">
        <w:rPr>
          <w:sz w:val="22"/>
          <w:szCs w:val="22"/>
        </w:rPr>
        <w:t xml:space="preserve">the </w:t>
      </w:r>
      <w:r w:rsidR="00652AC2" w:rsidRPr="0004101C">
        <w:rPr>
          <w:sz w:val="22"/>
          <w:szCs w:val="22"/>
        </w:rPr>
        <w:t>North-West and Herzegovina areas</w:t>
      </w:r>
      <w:r w:rsidR="002F6583" w:rsidRPr="0004101C">
        <w:rPr>
          <w:sz w:val="22"/>
          <w:szCs w:val="22"/>
        </w:rPr>
        <w:t xml:space="preserve"> of the </w:t>
      </w:r>
      <w:r w:rsidR="00103D71" w:rsidRPr="0004101C">
        <w:rPr>
          <w:sz w:val="22"/>
          <w:szCs w:val="22"/>
        </w:rPr>
        <w:t>country</w:t>
      </w:r>
      <w:r w:rsidR="00134586">
        <w:rPr>
          <w:sz w:val="22"/>
          <w:szCs w:val="22"/>
        </w:rPr>
        <w:t>, as well as the USAID/Sida Growth-Oriented Local Development Project</w:t>
      </w:r>
      <w:r w:rsidRPr="0004101C">
        <w:rPr>
          <w:sz w:val="22"/>
          <w:szCs w:val="22"/>
        </w:rPr>
        <w:t>.</w:t>
      </w:r>
    </w:p>
    <w:p w14:paraId="52C9BE56" w14:textId="77777777" w:rsidR="003D0067" w:rsidRPr="0004101C" w:rsidRDefault="003D0067" w:rsidP="003D0067">
      <w:pPr>
        <w:spacing w:before="120"/>
        <w:jc w:val="both"/>
        <w:rPr>
          <w:sz w:val="22"/>
          <w:szCs w:val="22"/>
        </w:rPr>
      </w:pPr>
      <w:r w:rsidRPr="0004101C">
        <w:rPr>
          <w:sz w:val="22"/>
          <w:szCs w:val="22"/>
        </w:rPr>
        <w:t>This sub-activity will be implemented after completion of sub-activity 3.1.1 and will spread by the end of the Action.</w:t>
      </w:r>
    </w:p>
    <w:p w14:paraId="2097D79D" w14:textId="77777777" w:rsidR="003D0067" w:rsidRPr="0004101C" w:rsidRDefault="003D0067" w:rsidP="003D0067">
      <w:pPr>
        <w:pStyle w:val="NormalWeb"/>
        <w:spacing w:before="120"/>
        <w:rPr>
          <w:sz w:val="22"/>
          <w:szCs w:val="22"/>
          <w:lang w:eastAsia="en-US"/>
        </w:rPr>
      </w:pPr>
    </w:p>
    <w:p w14:paraId="7C376ADD" w14:textId="77777777" w:rsidR="003D0067" w:rsidRPr="0004101C" w:rsidRDefault="003D0067" w:rsidP="003D0067">
      <w:pPr>
        <w:spacing w:before="120"/>
        <w:jc w:val="both"/>
        <w:rPr>
          <w:b/>
          <w:i/>
          <w:sz w:val="22"/>
          <w:szCs w:val="22"/>
          <w:u w:val="single"/>
        </w:rPr>
      </w:pPr>
      <w:r w:rsidRPr="0004101C">
        <w:rPr>
          <w:b/>
          <w:i/>
          <w:sz w:val="22"/>
          <w:szCs w:val="22"/>
          <w:u w:val="single"/>
        </w:rPr>
        <w:t xml:space="preserve">Activity 3.2. Job opportunities for socially excluded through public works grant schemes </w:t>
      </w:r>
    </w:p>
    <w:p w14:paraId="750B8F67" w14:textId="4F0D27A4" w:rsidR="003D0067" w:rsidRPr="0004101C" w:rsidRDefault="003D0067">
      <w:pPr>
        <w:autoSpaceDE w:val="0"/>
        <w:autoSpaceDN w:val="0"/>
        <w:adjustRightInd w:val="0"/>
        <w:spacing w:before="120"/>
        <w:jc w:val="both"/>
        <w:rPr>
          <w:iCs/>
          <w:sz w:val="22"/>
          <w:szCs w:val="22"/>
          <w:lang w:eastAsia="en-US"/>
        </w:rPr>
      </w:pPr>
      <w:r w:rsidRPr="0004101C">
        <w:rPr>
          <w:sz w:val="22"/>
          <w:szCs w:val="22"/>
        </w:rPr>
        <w:t xml:space="preserve">This activity is focused on </w:t>
      </w:r>
      <w:r w:rsidRPr="0004101C">
        <w:rPr>
          <w:iCs/>
          <w:sz w:val="22"/>
          <w:szCs w:val="22"/>
          <w:lang w:eastAsia="en-US"/>
        </w:rPr>
        <w:t>providing jobs and income generation possibilities for the most vulnerable and “hard to employ” population groups in target localities</w:t>
      </w:r>
      <w:r w:rsidR="004D1DA2">
        <w:rPr>
          <w:iCs/>
          <w:sz w:val="22"/>
          <w:szCs w:val="22"/>
          <w:lang w:eastAsia="en-US"/>
        </w:rPr>
        <w:t>, namely to</w:t>
      </w:r>
      <w:r w:rsidRPr="0004101C">
        <w:rPr>
          <w:iCs/>
          <w:sz w:val="22"/>
          <w:szCs w:val="22"/>
          <w:lang w:eastAsia="en-US"/>
        </w:rPr>
        <w:t xml:space="preserve"> the long-term unemployed and socially excluded. To that end, local governments, together with local </w:t>
      </w:r>
      <w:r w:rsidR="00E7612E" w:rsidRPr="0004101C">
        <w:rPr>
          <w:iCs/>
          <w:sz w:val="22"/>
          <w:szCs w:val="22"/>
          <w:lang w:eastAsia="en-US"/>
        </w:rPr>
        <w:t>E</w:t>
      </w:r>
      <w:r w:rsidRPr="0004101C">
        <w:rPr>
          <w:iCs/>
          <w:sz w:val="22"/>
          <w:szCs w:val="22"/>
          <w:lang w:eastAsia="en-US"/>
        </w:rPr>
        <w:t xml:space="preserve">mployment </w:t>
      </w:r>
      <w:r w:rsidR="00E7612E" w:rsidRPr="0004101C">
        <w:rPr>
          <w:iCs/>
          <w:sz w:val="22"/>
          <w:szCs w:val="22"/>
          <w:lang w:eastAsia="en-US"/>
        </w:rPr>
        <w:t>O</w:t>
      </w:r>
      <w:r w:rsidRPr="0004101C">
        <w:rPr>
          <w:iCs/>
          <w:sz w:val="22"/>
          <w:szCs w:val="22"/>
          <w:lang w:eastAsia="en-US"/>
        </w:rPr>
        <w:t xml:space="preserve">ffices </w:t>
      </w:r>
      <w:r w:rsidR="00E7612E" w:rsidRPr="0004101C">
        <w:rPr>
          <w:iCs/>
          <w:sz w:val="22"/>
          <w:szCs w:val="22"/>
          <w:lang w:eastAsia="en-US"/>
        </w:rPr>
        <w:t xml:space="preserve">and Social Welfare Centres </w:t>
      </w:r>
      <w:r w:rsidRPr="0004101C">
        <w:rPr>
          <w:iCs/>
          <w:sz w:val="22"/>
          <w:szCs w:val="22"/>
          <w:lang w:eastAsia="en-US"/>
        </w:rPr>
        <w:t xml:space="preserve">will be supported to design and deliver public active labour market measures through grant schemes for public works, aiming to provide short-term employment possibilities for </w:t>
      </w:r>
      <w:r w:rsidR="00103D71">
        <w:rPr>
          <w:iCs/>
          <w:sz w:val="22"/>
          <w:szCs w:val="22"/>
          <w:lang w:eastAsia="en-US"/>
        </w:rPr>
        <w:t xml:space="preserve">approximately </w:t>
      </w:r>
      <w:r w:rsidRPr="0004101C">
        <w:rPr>
          <w:iCs/>
          <w:sz w:val="22"/>
          <w:szCs w:val="22"/>
          <w:lang w:eastAsia="en-US"/>
        </w:rPr>
        <w:t xml:space="preserve">300 long-term unemployed in the target areas. </w:t>
      </w:r>
      <w:r w:rsidR="004D1DA2">
        <w:rPr>
          <w:iCs/>
          <w:sz w:val="22"/>
          <w:szCs w:val="22"/>
          <w:lang w:eastAsia="en-US"/>
        </w:rPr>
        <w:t xml:space="preserve">The </w:t>
      </w:r>
      <w:r w:rsidR="006C5A5B">
        <w:rPr>
          <w:iCs/>
          <w:sz w:val="22"/>
          <w:szCs w:val="22"/>
          <w:lang w:eastAsia="en-US"/>
        </w:rPr>
        <w:t xml:space="preserve">Action will explore possibilities to ensure longer-term employment perspectives for </w:t>
      </w:r>
      <w:r w:rsidR="004D1DA2">
        <w:rPr>
          <w:iCs/>
          <w:sz w:val="22"/>
          <w:szCs w:val="22"/>
          <w:lang w:eastAsia="en-US"/>
        </w:rPr>
        <w:t>beneficiaries</w:t>
      </w:r>
      <w:r w:rsidR="006C5A5B">
        <w:rPr>
          <w:iCs/>
          <w:sz w:val="22"/>
          <w:szCs w:val="22"/>
          <w:lang w:eastAsia="en-US"/>
        </w:rPr>
        <w:t xml:space="preserve"> under public works grant schemes either through their more regularised engagement by local governments /</w:t>
      </w:r>
      <w:r w:rsidR="007C6CC3">
        <w:rPr>
          <w:iCs/>
          <w:sz w:val="22"/>
          <w:szCs w:val="22"/>
          <w:lang w:eastAsia="en-US"/>
        </w:rPr>
        <w:t xml:space="preserve"> </w:t>
      </w:r>
      <w:r w:rsidR="006C5A5B">
        <w:rPr>
          <w:iCs/>
          <w:sz w:val="22"/>
          <w:szCs w:val="22"/>
          <w:lang w:eastAsia="en-US"/>
        </w:rPr>
        <w:t xml:space="preserve">utilities, </w:t>
      </w:r>
      <w:r w:rsidR="007C6CC3">
        <w:rPr>
          <w:iCs/>
          <w:sz w:val="22"/>
          <w:szCs w:val="22"/>
          <w:lang w:eastAsia="en-US"/>
        </w:rPr>
        <w:t>inclusion into</w:t>
      </w:r>
      <w:r w:rsidR="004D1DA2">
        <w:rPr>
          <w:iCs/>
          <w:sz w:val="22"/>
          <w:szCs w:val="22"/>
          <w:lang w:eastAsia="en-US"/>
        </w:rPr>
        <w:t xml:space="preserve"> value</w:t>
      </w:r>
      <w:r w:rsidR="006C5A5B">
        <w:rPr>
          <w:iCs/>
          <w:sz w:val="22"/>
          <w:szCs w:val="22"/>
          <w:lang w:eastAsia="en-US"/>
        </w:rPr>
        <w:t xml:space="preserve"> </w:t>
      </w:r>
      <w:r w:rsidR="004D1DA2">
        <w:rPr>
          <w:iCs/>
          <w:sz w:val="22"/>
          <w:szCs w:val="22"/>
          <w:lang w:eastAsia="en-US"/>
        </w:rPr>
        <w:t xml:space="preserve">chains </w:t>
      </w:r>
      <w:r w:rsidR="006C5A5B">
        <w:rPr>
          <w:iCs/>
          <w:sz w:val="22"/>
          <w:szCs w:val="22"/>
          <w:lang w:eastAsia="en-US"/>
        </w:rPr>
        <w:t>supported under sub-activity 3.1.2.</w:t>
      </w:r>
      <w:r w:rsidR="004D1DA2">
        <w:rPr>
          <w:iCs/>
          <w:sz w:val="22"/>
          <w:szCs w:val="22"/>
          <w:lang w:eastAsia="en-US"/>
        </w:rPr>
        <w:t xml:space="preserve">, </w:t>
      </w:r>
      <w:r w:rsidR="007C6CC3">
        <w:rPr>
          <w:iCs/>
          <w:sz w:val="22"/>
          <w:szCs w:val="22"/>
          <w:lang w:eastAsia="en-US"/>
        </w:rPr>
        <w:t>or</w:t>
      </w:r>
      <w:r w:rsidR="004D1DA2">
        <w:rPr>
          <w:iCs/>
          <w:sz w:val="22"/>
          <w:szCs w:val="22"/>
          <w:lang w:eastAsia="en-US"/>
        </w:rPr>
        <w:t xml:space="preserve"> </w:t>
      </w:r>
      <w:r w:rsidR="006C5A5B">
        <w:rPr>
          <w:iCs/>
          <w:sz w:val="22"/>
          <w:szCs w:val="22"/>
          <w:lang w:eastAsia="en-US"/>
        </w:rPr>
        <w:t xml:space="preserve">through </w:t>
      </w:r>
      <w:r w:rsidR="007C6CC3">
        <w:rPr>
          <w:iCs/>
          <w:sz w:val="22"/>
          <w:szCs w:val="22"/>
          <w:lang w:eastAsia="en-US"/>
        </w:rPr>
        <w:t xml:space="preserve">complementary </w:t>
      </w:r>
      <w:r w:rsidR="00BC7DC4">
        <w:rPr>
          <w:iCs/>
          <w:sz w:val="22"/>
          <w:szCs w:val="22"/>
          <w:lang w:eastAsia="en-US"/>
        </w:rPr>
        <w:t>on-the-job</w:t>
      </w:r>
      <w:r w:rsidR="004D1DA2">
        <w:rPr>
          <w:iCs/>
          <w:sz w:val="22"/>
          <w:szCs w:val="22"/>
          <w:lang w:eastAsia="en-US"/>
        </w:rPr>
        <w:t xml:space="preserve"> training</w:t>
      </w:r>
      <w:r w:rsidR="007C6CC3">
        <w:rPr>
          <w:iCs/>
          <w:sz w:val="22"/>
          <w:szCs w:val="22"/>
          <w:lang w:eastAsia="en-US"/>
        </w:rPr>
        <w:t>, where appropriate</w:t>
      </w:r>
      <w:r w:rsidR="004D1DA2">
        <w:rPr>
          <w:iCs/>
          <w:sz w:val="22"/>
          <w:szCs w:val="22"/>
          <w:lang w:eastAsia="en-US"/>
        </w:rPr>
        <w:t xml:space="preserve">. </w:t>
      </w:r>
      <w:r w:rsidRPr="0004101C">
        <w:rPr>
          <w:iCs/>
          <w:sz w:val="22"/>
          <w:szCs w:val="22"/>
          <w:lang w:eastAsia="en-US"/>
        </w:rPr>
        <w:t xml:space="preserve">Where possible, complementarities will be sought with the Local Employment Partnerships Action implemented by ILO. </w:t>
      </w:r>
    </w:p>
    <w:p w14:paraId="57894AA4" w14:textId="77777777" w:rsidR="003D0067" w:rsidRPr="0004101C" w:rsidRDefault="003D0067" w:rsidP="003D0067">
      <w:pPr>
        <w:autoSpaceDE w:val="0"/>
        <w:autoSpaceDN w:val="0"/>
        <w:adjustRightInd w:val="0"/>
        <w:spacing w:before="120"/>
        <w:jc w:val="both"/>
        <w:rPr>
          <w:sz w:val="22"/>
          <w:szCs w:val="22"/>
        </w:rPr>
      </w:pPr>
      <w:r w:rsidRPr="0004101C">
        <w:rPr>
          <w:sz w:val="22"/>
          <w:szCs w:val="22"/>
        </w:rPr>
        <w:t xml:space="preserve">Through design and implementation of public work schemes, the Action will: (i) contribute to creation of new job opportunities and tackle the issue of long-term unemployment; (ii) provide stable stream of income for socially excluded and (iii) support improvement of local community infrastructure, facilities and public spaces. </w:t>
      </w:r>
    </w:p>
    <w:p w14:paraId="490168E4" w14:textId="77777777" w:rsidR="003D0067" w:rsidRPr="0004101C" w:rsidRDefault="003D0067" w:rsidP="003D0067">
      <w:pPr>
        <w:autoSpaceDE w:val="0"/>
        <w:autoSpaceDN w:val="0"/>
        <w:adjustRightInd w:val="0"/>
        <w:spacing w:before="120"/>
        <w:jc w:val="both"/>
        <w:rPr>
          <w:sz w:val="22"/>
          <w:szCs w:val="22"/>
        </w:rPr>
      </w:pPr>
      <w:r w:rsidRPr="0004101C">
        <w:rPr>
          <w:sz w:val="22"/>
          <w:szCs w:val="22"/>
        </w:rPr>
        <w:t>Primary beneficiary groups of this activity are local governments and the long-term</w:t>
      </w:r>
      <w:r w:rsidR="009E5222" w:rsidRPr="0004101C">
        <w:rPr>
          <w:sz w:val="22"/>
          <w:szCs w:val="22"/>
        </w:rPr>
        <w:t xml:space="preserve"> (</w:t>
      </w:r>
      <w:r w:rsidR="00F01DC2">
        <w:rPr>
          <w:sz w:val="22"/>
          <w:szCs w:val="22"/>
        </w:rPr>
        <w:t>12 months or longer</w:t>
      </w:r>
      <w:r w:rsidR="009E5222" w:rsidRPr="0004101C">
        <w:rPr>
          <w:sz w:val="22"/>
          <w:szCs w:val="22"/>
        </w:rPr>
        <w:t>)</w:t>
      </w:r>
      <w:r w:rsidRPr="0004101C">
        <w:rPr>
          <w:sz w:val="22"/>
          <w:szCs w:val="22"/>
        </w:rPr>
        <w:t xml:space="preserve">, unskilled, unemployed persons coming from the most vulnerable population groups. Public works schemes will help them to reconnect with the labour market, regain confidence and create opportunities to earn income and improve their living standard. </w:t>
      </w:r>
    </w:p>
    <w:p w14:paraId="5621E192" w14:textId="7C406662" w:rsidR="003D0067" w:rsidRPr="0004101C" w:rsidRDefault="003D0067" w:rsidP="003D0067">
      <w:pPr>
        <w:spacing w:before="120"/>
        <w:jc w:val="both"/>
        <w:rPr>
          <w:sz w:val="22"/>
          <w:szCs w:val="22"/>
        </w:rPr>
      </w:pPr>
      <w:r w:rsidRPr="0004101C">
        <w:rPr>
          <w:spacing w:val="-2"/>
          <w:sz w:val="22"/>
          <w:szCs w:val="22"/>
        </w:rPr>
        <w:t>All participating local governments, in partnership with local Employment Offices and Centres for Social Welfare, will receive financial support by the Action to deliver the grant schemes for public works</w:t>
      </w:r>
      <w:r w:rsidR="00BC7DC4">
        <w:rPr>
          <w:spacing w:val="-2"/>
          <w:sz w:val="22"/>
          <w:szCs w:val="22"/>
        </w:rPr>
        <w:t xml:space="preserve">, and, where possible, organise specific </w:t>
      </w:r>
      <w:r w:rsidR="00CB59A9">
        <w:rPr>
          <w:spacing w:val="-2"/>
          <w:sz w:val="22"/>
          <w:szCs w:val="22"/>
        </w:rPr>
        <w:t>on-the-</w:t>
      </w:r>
      <w:r w:rsidR="00BC7DC4">
        <w:rPr>
          <w:spacing w:val="-2"/>
          <w:sz w:val="22"/>
          <w:szCs w:val="22"/>
        </w:rPr>
        <w:t>job training</w:t>
      </w:r>
      <w:r w:rsidRPr="0004101C">
        <w:rPr>
          <w:spacing w:val="-2"/>
          <w:sz w:val="22"/>
          <w:szCs w:val="22"/>
        </w:rPr>
        <w:t xml:space="preserve">. Financial resources offered by the Action for this purpose will be co-funded by 25 % by local governments. Local governments will be responsible for </w:t>
      </w:r>
      <w:r w:rsidR="00E7612E" w:rsidRPr="0004101C">
        <w:rPr>
          <w:spacing w:val="-2"/>
          <w:sz w:val="22"/>
          <w:szCs w:val="22"/>
        </w:rPr>
        <w:t>selection</w:t>
      </w:r>
      <w:r w:rsidRPr="0004101C">
        <w:rPr>
          <w:spacing w:val="-2"/>
          <w:sz w:val="22"/>
          <w:szCs w:val="22"/>
        </w:rPr>
        <w:t xml:space="preserve"> of the </w:t>
      </w:r>
      <w:r w:rsidR="00E7612E" w:rsidRPr="0004101C">
        <w:rPr>
          <w:spacing w:val="-2"/>
          <w:sz w:val="22"/>
          <w:szCs w:val="22"/>
        </w:rPr>
        <w:t xml:space="preserve">types of public works grant schemes, the definition of the </w:t>
      </w:r>
      <w:r w:rsidRPr="0004101C">
        <w:rPr>
          <w:spacing w:val="-2"/>
          <w:sz w:val="22"/>
          <w:szCs w:val="22"/>
        </w:rPr>
        <w:t xml:space="preserve">selection criteria for beneficiaries (in partnership with the local Employment Offices and the Social Welfare Centres), </w:t>
      </w:r>
      <w:r w:rsidR="00E7612E" w:rsidRPr="0004101C">
        <w:rPr>
          <w:spacing w:val="-2"/>
          <w:sz w:val="22"/>
          <w:szCs w:val="22"/>
        </w:rPr>
        <w:t xml:space="preserve">the </w:t>
      </w:r>
      <w:r w:rsidRPr="0004101C">
        <w:rPr>
          <w:spacing w:val="-2"/>
          <w:sz w:val="22"/>
          <w:szCs w:val="22"/>
        </w:rPr>
        <w:t>design and management of the grant schemes, as well as for providing supervision and monitoring of the implementation, as per relevant regulatory requirements</w:t>
      </w:r>
      <w:r w:rsidRPr="0004101C">
        <w:rPr>
          <w:sz w:val="22"/>
          <w:szCs w:val="22"/>
        </w:rPr>
        <w:t xml:space="preserve">. </w:t>
      </w:r>
    </w:p>
    <w:p w14:paraId="6CD789B5" w14:textId="77777777" w:rsidR="003D0067" w:rsidRPr="0004101C" w:rsidRDefault="003D0067" w:rsidP="003D0067">
      <w:pPr>
        <w:spacing w:before="120"/>
        <w:jc w:val="both"/>
        <w:rPr>
          <w:sz w:val="22"/>
          <w:szCs w:val="22"/>
        </w:rPr>
      </w:pPr>
      <w:r w:rsidRPr="0004101C">
        <w:rPr>
          <w:sz w:val="22"/>
          <w:szCs w:val="22"/>
        </w:rPr>
        <w:t>This activity will be implemented in two repetitive annual cycles, respectively in Year 2 and Year 3 of the Action.</w:t>
      </w:r>
    </w:p>
    <w:p w14:paraId="23CAE5A2" w14:textId="77777777" w:rsidR="003D0067" w:rsidRPr="0004101C" w:rsidRDefault="003D0067" w:rsidP="003D0067">
      <w:pPr>
        <w:widowControl w:val="0"/>
        <w:autoSpaceDE w:val="0"/>
        <w:autoSpaceDN w:val="0"/>
        <w:adjustRightInd w:val="0"/>
        <w:spacing w:before="120"/>
        <w:jc w:val="both"/>
        <w:rPr>
          <w:iCs/>
          <w:sz w:val="22"/>
          <w:szCs w:val="22"/>
          <w:lang w:eastAsia="en-US"/>
        </w:rPr>
      </w:pPr>
      <w:r w:rsidRPr="0004101C">
        <w:rPr>
          <w:iCs/>
          <w:spacing w:val="-2"/>
          <w:sz w:val="22"/>
          <w:szCs w:val="22"/>
          <w:lang w:eastAsia="en-US"/>
        </w:rPr>
        <w:t xml:space="preserve">From the viewpoint of the Action’s internal logic, this activity will further reinforce the efforts of activities under Result 3, while keeping explicit focus on the most vulnerable population groups in target localities. </w:t>
      </w:r>
      <w:r w:rsidRPr="0004101C">
        <w:rPr>
          <w:sz w:val="22"/>
          <w:szCs w:val="22"/>
        </w:rPr>
        <w:t xml:space="preserve"> </w:t>
      </w:r>
    </w:p>
    <w:p w14:paraId="39D83B83" w14:textId="77777777" w:rsidR="003D0067" w:rsidRPr="0004101C" w:rsidRDefault="003D0067" w:rsidP="00E7612E">
      <w:pPr>
        <w:spacing w:before="240"/>
        <w:jc w:val="both"/>
        <w:rPr>
          <w:sz w:val="22"/>
          <w:szCs w:val="22"/>
          <w:u w:val="single"/>
        </w:rPr>
      </w:pPr>
      <w:r w:rsidRPr="0004101C">
        <w:rPr>
          <w:sz w:val="22"/>
          <w:szCs w:val="22"/>
          <w:u w:val="single"/>
        </w:rPr>
        <w:t xml:space="preserve">Sub-activity 3.2.1. Design of the grant scheme for public works </w:t>
      </w:r>
    </w:p>
    <w:p w14:paraId="376FEB41" w14:textId="5D871230" w:rsidR="003D0067" w:rsidRPr="0004101C" w:rsidRDefault="003D0067" w:rsidP="00BF573C">
      <w:pPr>
        <w:spacing w:before="120" w:after="120"/>
        <w:jc w:val="both"/>
        <w:rPr>
          <w:sz w:val="22"/>
          <w:szCs w:val="22"/>
        </w:rPr>
      </w:pPr>
      <w:r w:rsidRPr="0004101C">
        <w:rPr>
          <w:sz w:val="22"/>
          <w:szCs w:val="22"/>
        </w:rPr>
        <w:t xml:space="preserve">Good targeting of beneficiaries is crucial for the successful implementation of this sub-activity. Therefore, support to local governments will be provided in the process of design of the </w:t>
      </w:r>
      <w:r w:rsidR="00E7612E" w:rsidRPr="0004101C">
        <w:rPr>
          <w:sz w:val="22"/>
          <w:szCs w:val="22"/>
        </w:rPr>
        <w:t xml:space="preserve">public works </w:t>
      </w:r>
      <w:r w:rsidRPr="0004101C">
        <w:rPr>
          <w:sz w:val="22"/>
          <w:szCs w:val="22"/>
        </w:rPr>
        <w:t xml:space="preserve">grant schemes, in close partnership with local Employment Offices and Social Welfare Centres. The specific objectives of the sub-activity are to ensure income generation possibilities for at least 300 representatives of socially excluded and long-term unemployed population groups in target localities (among whom </w:t>
      </w:r>
      <w:r w:rsidRPr="00383DAD">
        <w:rPr>
          <w:sz w:val="22"/>
          <w:szCs w:val="22"/>
        </w:rPr>
        <w:t>at least 30 % women),</w:t>
      </w:r>
      <w:r w:rsidRPr="0004101C">
        <w:rPr>
          <w:sz w:val="22"/>
          <w:szCs w:val="22"/>
        </w:rPr>
        <w:t xml:space="preserve"> so </w:t>
      </w:r>
      <w:r w:rsidR="00280C5B">
        <w:rPr>
          <w:sz w:val="22"/>
          <w:szCs w:val="22"/>
        </w:rPr>
        <w:t xml:space="preserve">that </w:t>
      </w:r>
      <w:r w:rsidRPr="0004101C">
        <w:rPr>
          <w:sz w:val="22"/>
          <w:szCs w:val="22"/>
        </w:rPr>
        <w:t xml:space="preserve">they get </w:t>
      </w:r>
      <w:r w:rsidR="00280C5B">
        <w:rPr>
          <w:sz w:val="22"/>
          <w:szCs w:val="22"/>
        </w:rPr>
        <w:t xml:space="preserve">an </w:t>
      </w:r>
      <w:r w:rsidRPr="0004101C">
        <w:rPr>
          <w:sz w:val="22"/>
          <w:szCs w:val="22"/>
        </w:rPr>
        <w:t>opportunity to re-establish connection with labour market and generate income for their families.</w:t>
      </w:r>
      <w:r w:rsidR="007B6B02">
        <w:rPr>
          <w:sz w:val="22"/>
          <w:szCs w:val="22"/>
        </w:rPr>
        <w:t xml:space="preserve"> Also, a particular attention will be paid to ensure that the grant scheme</w:t>
      </w:r>
      <w:r w:rsidR="00280C5B">
        <w:rPr>
          <w:sz w:val="22"/>
          <w:szCs w:val="22"/>
        </w:rPr>
        <w:t>s</w:t>
      </w:r>
      <w:r w:rsidR="007B6B02">
        <w:rPr>
          <w:sz w:val="22"/>
          <w:szCs w:val="22"/>
        </w:rPr>
        <w:t xml:space="preserve"> </w:t>
      </w:r>
      <w:r w:rsidR="00280C5B">
        <w:rPr>
          <w:sz w:val="22"/>
          <w:szCs w:val="22"/>
        </w:rPr>
        <w:t>identify</w:t>
      </w:r>
      <w:r w:rsidR="007B6B02">
        <w:rPr>
          <w:sz w:val="22"/>
          <w:szCs w:val="22"/>
        </w:rPr>
        <w:t xml:space="preserve"> those long-term unemployed that have some possibility in terms of using their newly accumulated income</w:t>
      </w:r>
      <w:r w:rsidR="00BF573C">
        <w:rPr>
          <w:sz w:val="22"/>
          <w:szCs w:val="22"/>
        </w:rPr>
        <w:t xml:space="preserve"> to reinvest</w:t>
      </w:r>
      <w:r w:rsidR="007B6B02">
        <w:rPr>
          <w:sz w:val="22"/>
          <w:szCs w:val="22"/>
        </w:rPr>
        <w:t xml:space="preserve"> i</w:t>
      </w:r>
      <w:r w:rsidR="00BF573C">
        <w:rPr>
          <w:sz w:val="22"/>
          <w:szCs w:val="22"/>
        </w:rPr>
        <w:t>t in</w:t>
      </w:r>
      <w:r w:rsidR="007B6B02">
        <w:rPr>
          <w:sz w:val="22"/>
          <w:szCs w:val="22"/>
        </w:rPr>
        <w:t xml:space="preserve"> </w:t>
      </w:r>
      <w:r w:rsidR="00F05C8F">
        <w:rPr>
          <w:sz w:val="22"/>
          <w:szCs w:val="22"/>
        </w:rPr>
        <w:t xml:space="preserve">subsistence </w:t>
      </w:r>
      <w:r w:rsidR="007B6B02">
        <w:rPr>
          <w:sz w:val="22"/>
          <w:szCs w:val="22"/>
        </w:rPr>
        <w:t>agricultural production</w:t>
      </w:r>
      <w:r w:rsidR="00280C5B">
        <w:rPr>
          <w:sz w:val="22"/>
          <w:szCs w:val="22"/>
        </w:rPr>
        <w:t>,</w:t>
      </w:r>
      <w:r w:rsidR="00436888">
        <w:rPr>
          <w:sz w:val="22"/>
          <w:szCs w:val="22"/>
        </w:rPr>
        <w:t xml:space="preserve"> as a sustainable means to improve their livelihoods,</w:t>
      </w:r>
      <w:r w:rsidR="00F05C8F">
        <w:rPr>
          <w:sz w:val="22"/>
          <w:szCs w:val="22"/>
        </w:rPr>
        <w:t xml:space="preserve"> in which case they could receive limited assistance under the sub-activity 3.1.</w:t>
      </w:r>
      <w:r w:rsidR="007C6CC3">
        <w:rPr>
          <w:sz w:val="22"/>
          <w:szCs w:val="22"/>
        </w:rPr>
        <w:t>2</w:t>
      </w:r>
      <w:r w:rsidR="007B6B02">
        <w:rPr>
          <w:sz w:val="22"/>
          <w:szCs w:val="22"/>
        </w:rPr>
        <w:t xml:space="preserve">. </w:t>
      </w:r>
    </w:p>
    <w:p w14:paraId="5BA0EE35" w14:textId="2DC396AB" w:rsidR="003D0067" w:rsidRPr="0004101C" w:rsidRDefault="0019299A">
      <w:pPr>
        <w:spacing w:before="120" w:after="120"/>
        <w:jc w:val="both"/>
        <w:rPr>
          <w:sz w:val="22"/>
          <w:szCs w:val="22"/>
        </w:rPr>
      </w:pPr>
      <w:r>
        <w:rPr>
          <w:sz w:val="22"/>
          <w:szCs w:val="22"/>
        </w:rPr>
        <w:t>Hence, g</w:t>
      </w:r>
      <w:r w:rsidR="003D0067" w:rsidRPr="0004101C">
        <w:rPr>
          <w:sz w:val="22"/>
          <w:szCs w:val="22"/>
        </w:rPr>
        <w:t>rant schemes for public works will respect t</w:t>
      </w:r>
      <w:r>
        <w:rPr>
          <w:sz w:val="22"/>
          <w:szCs w:val="22"/>
        </w:rPr>
        <w:t>wo</w:t>
      </w:r>
      <w:r w:rsidR="003D0067" w:rsidRPr="0004101C">
        <w:rPr>
          <w:sz w:val="22"/>
          <w:szCs w:val="22"/>
        </w:rPr>
        <w:t xml:space="preserve"> </w:t>
      </w:r>
      <w:r>
        <w:rPr>
          <w:sz w:val="22"/>
          <w:szCs w:val="22"/>
        </w:rPr>
        <w:t>main</w:t>
      </w:r>
      <w:r w:rsidR="003D0067" w:rsidRPr="0004101C">
        <w:rPr>
          <w:sz w:val="22"/>
          <w:szCs w:val="22"/>
        </w:rPr>
        <w:t xml:space="preserve"> criteria: (i) eligible applicants are representatives of the socially excluded and vulnerable groups (as specified within section 2.1.2.2 of this document); </w:t>
      </w:r>
      <w:r>
        <w:rPr>
          <w:sz w:val="22"/>
          <w:szCs w:val="22"/>
        </w:rPr>
        <w:t xml:space="preserve">and </w:t>
      </w:r>
      <w:r w:rsidR="003D0067" w:rsidRPr="0004101C">
        <w:rPr>
          <w:sz w:val="22"/>
          <w:szCs w:val="22"/>
        </w:rPr>
        <w:t xml:space="preserve">(ii) engagement under the grant scheme is for a minimum of 4 months/beneficiary. </w:t>
      </w:r>
      <w:r>
        <w:rPr>
          <w:sz w:val="22"/>
          <w:szCs w:val="22"/>
        </w:rPr>
        <w:t>Additional criteria</w:t>
      </w:r>
      <w:r w:rsidR="00EB61C5">
        <w:rPr>
          <w:sz w:val="22"/>
          <w:szCs w:val="22"/>
        </w:rPr>
        <w:t xml:space="preserve"> regarding possibility </w:t>
      </w:r>
      <w:r w:rsidR="00222553">
        <w:rPr>
          <w:sz w:val="22"/>
          <w:szCs w:val="22"/>
        </w:rPr>
        <w:t xml:space="preserve">and preconditions </w:t>
      </w:r>
      <w:r w:rsidR="00EB61C5">
        <w:rPr>
          <w:sz w:val="22"/>
          <w:szCs w:val="22"/>
        </w:rPr>
        <w:t>for skills development</w:t>
      </w:r>
      <w:r w:rsidR="007C6CC3">
        <w:rPr>
          <w:sz w:val="22"/>
          <w:szCs w:val="22"/>
        </w:rPr>
        <w:t xml:space="preserve"> or involvement in value chains s</w:t>
      </w:r>
      <w:r w:rsidR="004C3295">
        <w:rPr>
          <w:sz w:val="22"/>
          <w:szCs w:val="22"/>
        </w:rPr>
        <w:t>u</w:t>
      </w:r>
      <w:bookmarkStart w:id="61" w:name="_GoBack"/>
      <w:bookmarkEnd w:id="61"/>
      <w:r w:rsidR="007C6CC3">
        <w:rPr>
          <w:sz w:val="22"/>
          <w:szCs w:val="22"/>
        </w:rPr>
        <w:t>pport</w:t>
      </w:r>
      <w:r w:rsidR="00EB61C5">
        <w:rPr>
          <w:sz w:val="22"/>
          <w:szCs w:val="22"/>
        </w:rPr>
        <w:t xml:space="preserve"> </w:t>
      </w:r>
      <w:r>
        <w:rPr>
          <w:sz w:val="22"/>
          <w:szCs w:val="22"/>
        </w:rPr>
        <w:t>will be considered based on the specific situation in targeted local government.</w:t>
      </w:r>
    </w:p>
    <w:p w14:paraId="47DF600A" w14:textId="77777777" w:rsidR="003D0067" w:rsidRPr="0004101C" w:rsidRDefault="003D0067" w:rsidP="00E7612E">
      <w:pPr>
        <w:spacing w:before="120" w:after="120"/>
        <w:jc w:val="both"/>
        <w:rPr>
          <w:sz w:val="22"/>
          <w:szCs w:val="22"/>
        </w:rPr>
      </w:pPr>
      <w:r w:rsidRPr="0004101C">
        <w:rPr>
          <w:sz w:val="22"/>
          <w:szCs w:val="22"/>
        </w:rPr>
        <w:t xml:space="preserve">The Action will, where possible, seek connections and look for potential synergies through cooperation with the ILO-implemented Local Employment Partnerships Action. </w:t>
      </w:r>
    </w:p>
    <w:p w14:paraId="5F7431FA" w14:textId="77777777" w:rsidR="003D0067" w:rsidRPr="0004101C" w:rsidRDefault="003D0067" w:rsidP="00E7612E">
      <w:pPr>
        <w:spacing w:before="240" w:after="120"/>
        <w:jc w:val="both"/>
        <w:rPr>
          <w:sz w:val="22"/>
          <w:szCs w:val="22"/>
          <w:u w:val="single"/>
        </w:rPr>
      </w:pPr>
      <w:r w:rsidRPr="0004101C">
        <w:rPr>
          <w:sz w:val="22"/>
          <w:szCs w:val="22"/>
          <w:u w:val="single"/>
        </w:rPr>
        <w:t>Sub-activity 3.2.2. Delivery and supervision of the grant scheme for public works</w:t>
      </w:r>
    </w:p>
    <w:p w14:paraId="07AE3591" w14:textId="77777777" w:rsidR="003D0067" w:rsidRPr="0004101C" w:rsidRDefault="003D0067" w:rsidP="00E7612E">
      <w:pPr>
        <w:spacing w:before="120" w:after="120"/>
        <w:jc w:val="both"/>
        <w:rPr>
          <w:sz w:val="22"/>
          <w:szCs w:val="22"/>
        </w:rPr>
      </w:pPr>
      <w:r w:rsidRPr="0004101C">
        <w:rPr>
          <w:sz w:val="22"/>
          <w:szCs w:val="22"/>
        </w:rPr>
        <w:t xml:space="preserve">The delivery of the grant schemes for public works will be based on </w:t>
      </w:r>
      <w:r w:rsidR="00103D71">
        <w:rPr>
          <w:sz w:val="22"/>
          <w:szCs w:val="22"/>
        </w:rPr>
        <w:t xml:space="preserve">an </w:t>
      </w:r>
      <w:r w:rsidRPr="0004101C">
        <w:rPr>
          <w:sz w:val="22"/>
          <w:szCs w:val="22"/>
        </w:rPr>
        <w:t xml:space="preserve">open competitive Call for Applications by eligible beneficiaries. The Public Calls will be announced by local governments for not less than </w:t>
      </w:r>
      <w:r w:rsidR="00383DAD">
        <w:rPr>
          <w:sz w:val="22"/>
          <w:szCs w:val="22"/>
        </w:rPr>
        <w:t>2</w:t>
      </w:r>
      <w:r w:rsidRPr="0004101C">
        <w:rPr>
          <w:sz w:val="22"/>
          <w:szCs w:val="22"/>
        </w:rPr>
        <w:t xml:space="preserve"> weeks and information about this possibility will be widely disseminated through communication and information channels at the local level.</w:t>
      </w:r>
    </w:p>
    <w:p w14:paraId="4149A4D0" w14:textId="77777777" w:rsidR="003D0067" w:rsidRPr="0004101C" w:rsidRDefault="003D0067" w:rsidP="00E7612E">
      <w:pPr>
        <w:spacing w:before="120" w:after="120"/>
        <w:jc w:val="both"/>
        <w:rPr>
          <w:sz w:val="22"/>
          <w:szCs w:val="22"/>
        </w:rPr>
      </w:pPr>
      <w:r w:rsidRPr="0004101C">
        <w:rPr>
          <w:sz w:val="22"/>
          <w:szCs w:val="22"/>
        </w:rPr>
        <w:t>Applications will be reviewed and evaluated by local commissions comprising representatives of local governments, Social Welfare Centres, Local Employment Offices and UNDP. The final list of selected beneficiaries will be publically announced. The grant schemes will be delivered in two annual cycles</w:t>
      </w:r>
      <w:r w:rsidR="00E7612E" w:rsidRPr="0004101C">
        <w:rPr>
          <w:sz w:val="22"/>
          <w:szCs w:val="22"/>
        </w:rPr>
        <w:t xml:space="preserve"> (Year 2 and Year 3 of the Action)</w:t>
      </w:r>
      <w:r w:rsidRPr="0004101C">
        <w:rPr>
          <w:sz w:val="22"/>
          <w:szCs w:val="22"/>
        </w:rPr>
        <w:t xml:space="preserve">, where the target number of beneficiaries to benefit from income generation opportunities is at least 150/annually. </w:t>
      </w:r>
    </w:p>
    <w:p w14:paraId="7E22C894" w14:textId="61E35F34" w:rsidR="003D0067" w:rsidRPr="0004101C" w:rsidRDefault="003D0067" w:rsidP="007C6CC3">
      <w:pPr>
        <w:spacing w:before="120" w:after="120"/>
        <w:jc w:val="both"/>
        <w:rPr>
          <w:sz w:val="22"/>
          <w:szCs w:val="22"/>
        </w:rPr>
      </w:pPr>
      <w:r w:rsidRPr="00713248">
        <w:rPr>
          <w:spacing w:val="-4"/>
          <w:sz w:val="22"/>
          <w:szCs w:val="22"/>
        </w:rPr>
        <w:t>Overall supervision and monitoring of the delivery of the public works will be ensured by local governments.</w:t>
      </w:r>
      <w:r w:rsidR="00675030">
        <w:rPr>
          <w:spacing w:val="-4"/>
          <w:sz w:val="22"/>
          <w:szCs w:val="22"/>
        </w:rPr>
        <w:t xml:space="preserve"> </w:t>
      </w:r>
    </w:p>
    <w:p w14:paraId="1775E362" w14:textId="77777777" w:rsidR="003D0067" w:rsidRPr="0004101C" w:rsidRDefault="003D0067" w:rsidP="003D0067">
      <w:pPr>
        <w:spacing w:before="120"/>
        <w:jc w:val="both"/>
        <w:rPr>
          <w:sz w:val="22"/>
          <w:szCs w:val="22"/>
          <w:u w:val="single"/>
          <w:lang w:eastAsia="en-US"/>
        </w:rPr>
      </w:pPr>
      <w:r w:rsidRPr="0004101C">
        <w:rPr>
          <w:b/>
          <w:i/>
          <w:sz w:val="22"/>
          <w:szCs w:val="22"/>
          <w:u w:val="single"/>
        </w:rPr>
        <w:t>Activity 3.3 Facilitation of investments for economic growth</w:t>
      </w:r>
      <w:r w:rsidR="00E21A14" w:rsidRPr="0004101C">
        <w:rPr>
          <w:b/>
          <w:i/>
          <w:sz w:val="22"/>
          <w:szCs w:val="22"/>
          <w:u w:val="single"/>
        </w:rPr>
        <w:t xml:space="preserve"> in target areas</w:t>
      </w:r>
    </w:p>
    <w:p w14:paraId="20A0E5C5" w14:textId="77777777" w:rsidR="004605A9" w:rsidRPr="0004101C" w:rsidRDefault="004605A9" w:rsidP="004605A9">
      <w:pPr>
        <w:spacing w:before="120"/>
        <w:jc w:val="both"/>
        <w:rPr>
          <w:sz w:val="22"/>
          <w:szCs w:val="22"/>
        </w:rPr>
      </w:pPr>
      <w:r w:rsidRPr="0004101C">
        <w:rPr>
          <w:sz w:val="22"/>
          <w:szCs w:val="22"/>
        </w:rPr>
        <w:t xml:space="preserve">This Activity will support development of close relationship with potential investors through “aggressive” outreach to them, brokerage and facilitation of interaction with local governments. A wide range of support-services will be offered to potential investors, utilising the resources and information gathered through the implementation of the Action, such as: investment prospects, labour force analyses, training/qualification of labour force as necessary for the new investment; interaction with relevant local governments, so as to help translation of the potential interest into a concrete new investment. </w:t>
      </w:r>
    </w:p>
    <w:p w14:paraId="579B6EC3" w14:textId="77777777" w:rsidR="004605A9" w:rsidRPr="0004101C" w:rsidRDefault="004605A9" w:rsidP="004605A9">
      <w:pPr>
        <w:spacing w:before="120"/>
        <w:jc w:val="both"/>
        <w:rPr>
          <w:sz w:val="22"/>
          <w:szCs w:val="22"/>
        </w:rPr>
      </w:pPr>
      <w:r w:rsidRPr="0004101C">
        <w:rPr>
          <w:sz w:val="22"/>
          <w:szCs w:val="22"/>
        </w:rPr>
        <w:t xml:space="preserve">It is envisaged that at least 3 new concrete investments will be facilitated by the Action within its life-span, enabling creation of at least </w:t>
      </w:r>
      <w:r w:rsidR="00E551F9">
        <w:rPr>
          <w:sz w:val="22"/>
          <w:szCs w:val="22"/>
        </w:rPr>
        <w:t>3</w:t>
      </w:r>
      <w:r w:rsidRPr="0004101C">
        <w:rPr>
          <w:sz w:val="22"/>
          <w:szCs w:val="22"/>
        </w:rPr>
        <w:t>0 new jobs in target areas.</w:t>
      </w:r>
    </w:p>
    <w:p w14:paraId="00F51186" w14:textId="77777777" w:rsidR="004605A9" w:rsidRPr="0004101C" w:rsidRDefault="004605A9" w:rsidP="004605A9">
      <w:pPr>
        <w:spacing w:before="120"/>
        <w:jc w:val="both"/>
        <w:rPr>
          <w:sz w:val="22"/>
          <w:szCs w:val="22"/>
          <w:lang w:eastAsia="en-US"/>
        </w:rPr>
      </w:pPr>
      <w:r w:rsidRPr="0004101C">
        <w:rPr>
          <w:sz w:val="22"/>
          <w:szCs w:val="22"/>
          <w:lang w:eastAsia="en-US"/>
        </w:rPr>
        <w:t xml:space="preserve">This Activity is closely complementary with Activities 1.1, 2.1 and 3.1 of the Action. </w:t>
      </w:r>
    </w:p>
    <w:p w14:paraId="54ADFD9F" w14:textId="77777777" w:rsidR="004605A9" w:rsidRPr="0004101C" w:rsidRDefault="004605A9" w:rsidP="004605A9">
      <w:pPr>
        <w:spacing w:before="240" w:after="120"/>
        <w:jc w:val="both"/>
        <w:rPr>
          <w:sz w:val="22"/>
          <w:szCs w:val="22"/>
          <w:u w:val="single"/>
          <w:lang w:eastAsia="en-US"/>
        </w:rPr>
      </w:pPr>
      <w:r w:rsidRPr="0004101C">
        <w:rPr>
          <w:sz w:val="22"/>
          <w:szCs w:val="22"/>
          <w:u w:val="single"/>
          <w:lang w:eastAsia="en-US"/>
        </w:rPr>
        <w:t>Sub-activity 3.3.1: Identify potential investors and support realisation of new investments in target localities</w:t>
      </w:r>
    </w:p>
    <w:p w14:paraId="31E7A297" w14:textId="77777777" w:rsidR="003D0067" w:rsidRPr="0004101C" w:rsidRDefault="003D0067" w:rsidP="00E9530A">
      <w:pPr>
        <w:spacing w:before="120"/>
        <w:jc w:val="both"/>
        <w:rPr>
          <w:sz w:val="22"/>
          <w:szCs w:val="22"/>
          <w:lang w:eastAsia="en-US"/>
        </w:rPr>
      </w:pPr>
      <w:r w:rsidRPr="0004101C">
        <w:rPr>
          <w:iCs/>
          <w:sz w:val="22"/>
          <w:szCs w:val="22"/>
          <w:lang w:eastAsia="en-US"/>
        </w:rPr>
        <w:t xml:space="preserve">This </w:t>
      </w:r>
      <w:r w:rsidR="004605A9" w:rsidRPr="0004101C">
        <w:rPr>
          <w:iCs/>
          <w:sz w:val="22"/>
          <w:szCs w:val="22"/>
          <w:lang w:eastAsia="en-US"/>
        </w:rPr>
        <w:t>sub-</w:t>
      </w:r>
      <w:r w:rsidRPr="0004101C">
        <w:rPr>
          <w:iCs/>
          <w:sz w:val="22"/>
          <w:szCs w:val="22"/>
          <w:lang w:eastAsia="en-US"/>
        </w:rPr>
        <w:t xml:space="preserve">activity will offer </w:t>
      </w:r>
      <w:r w:rsidR="00E9530A" w:rsidRPr="0004101C">
        <w:rPr>
          <w:iCs/>
          <w:sz w:val="22"/>
          <w:szCs w:val="22"/>
          <w:lang w:eastAsia="en-US"/>
        </w:rPr>
        <w:t>opportunistic</w:t>
      </w:r>
      <w:r w:rsidRPr="0004101C">
        <w:rPr>
          <w:iCs/>
          <w:sz w:val="22"/>
          <w:szCs w:val="22"/>
          <w:lang w:eastAsia="en-US"/>
        </w:rPr>
        <w:t xml:space="preserve"> support to investments’ attraction within target localities, via </w:t>
      </w:r>
      <w:r w:rsidR="00E9530A" w:rsidRPr="0004101C">
        <w:rPr>
          <w:iCs/>
          <w:sz w:val="22"/>
          <w:szCs w:val="22"/>
          <w:lang w:eastAsia="en-US"/>
        </w:rPr>
        <w:t xml:space="preserve">(i) </w:t>
      </w:r>
      <w:r w:rsidRPr="0004101C">
        <w:rPr>
          <w:iCs/>
          <w:sz w:val="22"/>
          <w:szCs w:val="22"/>
          <w:lang w:eastAsia="en-US"/>
        </w:rPr>
        <w:t xml:space="preserve">market intelligence, </w:t>
      </w:r>
      <w:r w:rsidR="00E9530A" w:rsidRPr="0004101C">
        <w:rPr>
          <w:iCs/>
          <w:sz w:val="22"/>
          <w:szCs w:val="22"/>
          <w:lang w:eastAsia="en-US"/>
        </w:rPr>
        <w:t xml:space="preserve">(ii) </w:t>
      </w:r>
      <w:r w:rsidRPr="0004101C">
        <w:rPr>
          <w:iCs/>
          <w:sz w:val="22"/>
          <w:szCs w:val="22"/>
          <w:lang w:eastAsia="en-US"/>
        </w:rPr>
        <w:t>identification of potential investors</w:t>
      </w:r>
      <w:r w:rsidR="004605A9" w:rsidRPr="0004101C">
        <w:rPr>
          <w:iCs/>
          <w:sz w:val="22"/>
          <w:szCs w:val="22"/>
          <w:lang w:eastAsia="en-US"/>
        </w:rPr>
        <w:t>, brokerage</w:t>
      </w:r>
      <w:r w:rsidR="00E9530A" w:rsidRPr="0004101C">
        <w:rPr>
          <w:iCs/>
          <w:sz w:val="22"/>
          <w:szCs w:val="22"/>
          <w:lang w:eastAsia="en-US"/>
        </w:rPr>
        <w:t xml:space="preserve"> and facilitation in the process of</w:t>
      </w:r>
      <w:r w:rsidR="00E9530A" w:rsidRPr="0004101C">
        <w:rPr>
          <w:sz w:val="22"/>
          <w:szCs w:val="22"/>
          <w:lang w:eastAsia="en-US"/>
        </w:rPr>
        <w:t xml:space="preserve"> translating the investors’ interest into concrete investments through on-demand specific services, such as technical assistance, small-scale improvements in business infrastructure and facilities (where co-funding by local governments will be at least 25 % and co-funding by the private sector will be at least 30 %); (iii) strengthening public-private dialogue by closely connecting local governments and the potential investor/s and speeding-up necessary permits and licences by local governments; (iv) promotion and place-marketing; (v); marketing intelligence</w:t>
      </w:r>
      <w:r w:rsidR="004605A9" w:rsidRPr="0004101C">
        <w:rPr>
          <w:sz w:val="22"/>
          <w:szCs w:val="22"/>
          <w:lang w:eastAsia="en-US"/>
        </w:rPr>
        <w:t xml:space="preserve"> and labour force analyses</w:t>
      </w:r>
      <w:r w:rsidR="00E9530A" w:rsidRPr="0004101C">
        <w:rPr>
          <w:sz w:val="22"/>
          <w:szCs w:val="22"/>
          <w:lang w:eastAsia="en-US"/>
        </w:rPr>
        <w:t>; (vi) training and on-demand qualification of potential employees to match the needs of a future investor, etc. Importantly, the viable potential of diaspora for economic development will be utilised, towards new foreign investments at the local level.</w:t>
      </w:r>
    </w:p>
    <w:p w14:paraId="1E555A64" w14:textId="77777777" w:rsidR="00494D20" w:rsidRPr="0004101C" w:rsidRDefault="00E9530A" w:rsidP="003D0067">
      <w:pPr>
        <w:spacing w:before="120"/>
        <w:jc w:val="both"/>
        <w:rPr>
          <w:sz w:val="22"/>
          <w:szCs w:val="22"/>
          <w:lang w:eastAsia="en-US"/>
        </w:rPr>
      </w:pPr>
      <w:r w:rsidRPr="0004101C">
        <w:rPr>
          <w:sz w:val="22"/>
          <w:szCs w:val="22"/>
          <w:lang w:eastAsia="en-US"/>
        </w:rPr>
        <w:t>The A</w:t>
      </w:r>
      <w:r w:rsidR="003D0067" w:rsidRPr="0004101C">
        <w:rPr>
          <w:sz w:val="22"/>
          <w:szCs w:val="22"/>
          <w:lang w:eastAsia="en-US"/>
        </w:rPr>
        <w:t>ctivity will be implemented in cooperation with the Foreign Investment Promotion Agency</w:t>
      </w:r>
      <w:r w:rsidR="00494D20" w:rsidRPr="0004101C">
        <w:rPr>
          <w:sz w:val="22"/>
          <w:szCs w:val="22"/>
          <w:lang w:eastAsia="en-US"/>
        </w:rPr>
        <w:t xml:space="preserve"> </w:t>
      </w:r>
      <w:r w:rsidR="003D0067" w:rsidRPr="0004101C">
        <w:rPr>
          <w:sz w:val="22"/>
          <w:szCs w:val="22"/>
          <w:lang w:eastAsia="en-US"/>
        </w:rPr>
        <w:t>(FIPA),</w:t>
      </w:r>
      <w:r w:rsidR="00494D20" w:rsidRPr="0004101C">
        <w:rPr>
          <w:sz w:val="22"/>
          <w:szCs w:val="22"/>
          <w:lang w:eastAsia="en-US"/>
        </w:rPr>
        <w:t xml:space="preserve"> </w:t>
      </w:r>
      <w:r w:rsidR="003D0067" w:rsidRPr="0004101C">
        <w:rPr>
          <w:sz w:val="22"/>
          <w:szCs w:val="22"/>
          <w:lang w:eastAsia="en-US"/>
        </w:rPr>
        <w:t xml:space="preserve">regional and local development agencies, etc. </w:t>
      </w:r>
    </w:p>
    <w:p w14:paraId="4B797882" w14:textId="77777777" w:rsidR="004605A9" w:rsidRPr="0004101C" w:rsidRDefault="003D0067" w:rsidP="003D0067">
      <w:pPr>
        <w:spacing w:before="120"/>
        <w:jc w:val="both"/>
        <w:rPr>
          <w:sz w:val="22"/>
          <w:szCs w:val="22"/>
          <w:lang w:eastAsia="en-US"/>
        </w:rPr>
      </w:pPr>
      <w:r w:rsidRPr="0004101C">
        <w:rPr>
          <w:sz w:val="22"/>
          <w:szCs w:val="22"/>
          <w:lang w:eastAsia="en-US"/>
        </w:rPr>
        <w:t>The Action will provide relevant, up-to-date and accura</w:t>
      </w:r>
      <w:r w:rsidR="00494D20" w:rsidRPr="0004101C">
        <w:rPr>
          <w:sz w:val="22"/>
          <w:szCs w:val="22"/>
          <w:lang w:eastAsia="en-US"/>
        </w:rPr>
        <w:t xml:space="preserve">te information that might help </w:t>
      </w:r>
      <w:r w:rsidRPr="0004101C">
        <w:rPr>
          <w:sz w:val="22"/>
          <w:szCs w:val="22"/>
          <w:lang w:eastAsia="en-US"/>
        </w:rPr>
        <w:t>potential investor</w:t>
      </w:r>
      <w:r w:rsidR="00494D20" w:rsidRPr="0004101C">
        <w:rPr>
          <w:sz w:val="22"/>
          <w:szCs w:val="22"/>
          <w:lang w:eastAsia="en-US"/>
        </w:rPr>
        <w:t>s</w:t>
      </w:r>
      <w:r w:rsidRPr="0004101C">
        <w:rPr>
          <w:sz w:val="22"/>
          <w:szCs w:val="22"/>
          <w:lang w:eastAsia="en-US"/>
        </w:rPr>
        <w:t xml:space="preserve"> to make positive decision about </w:t>
      </w:r>
      <w:r w:rsidR="00494D20" w:rsidRPr="0004101C">
        <w:rPr>
          <w:sz w:val="22"/>
          <w:szCs w:val="22"/>
          <w:lang w:eastAsia="en-US"/>
        </w:rPr>
        <w:t xml:space="preserve">the </w:t>
      </w:r>
      <w:r w:rsidRPr="0004101C">
        <w:rPr>
          <w:sz w:val="22"/>
          <w:szCs w:val="22"/>
          <w:lang w:eastAsia="en-US"/>
        </w:rPr>
        <w:t xml:space="preserve">investment. </w:t>
      </w:r>
      <w:r w:rsidR="00494D20" w:rsidRPr="0004101C">
        <w:rPr>
          <w:sz w:val="22"/>
          <w:szCs w:val="22"/>
          <w:lang w:eastAsia="en-US"/>
        </w:rPr>
        <w:t>The d</w:t>
      </w:r>
      <w:r w:rsidRPr="0004101C">
        <w:rPr>
          <w:sz w:val="22"/>
          <w:szCs w:val="22"/>
          <w:lang w:eastAsia="en-US"/>
        </w:rPr>
        <w:t>esign of support measures for efficient realization of specific investment</w:t>
      </w:r>
      <w:r w:rsidR="00494D20" w:rsidRPr="0004101C">
        <w:rPr>
          <w:sz w:val="22"/>
          <w:szCs w:val="22"/>
          <w:lang w:eastAsia="en-US"/>
        </w:rPr>
        <w:t>s</w:t>
      </w:r>
      <w:r w:rsidRPr="0004101C">
        <w:rPr>
          <w:sz w:val="22"/>
          <w:szCs w:val="22"/>
          <w:lang w:eastAsia="en-US"/>
        </w:rPr>
        <w:t xml:space="preserve"> </w:t>
      </w:r>
      <w:r w:rsidR="00494D20" w:rsidRPr="0004101C">
        <w:rPr>
          <w:sz w:val="22"/>
          <w:szCs w:val="22"/>
          <w:lang w:eastAsia="en-US"/>
        </w:rPr>
        <w:t xml:space="preserve">will </w:t>
      </w:r>
      <w:r w:rsidRPr="0004101C">
        <w:rPr>
          <w:sz w:val="22"/>
          <w:szCs w:val="22"/>
          <w:lang w:eastAsia="en-US"/>
        </w:rPr>
        <w:t xml:space="preserve">depend on the type of investment and </w:t>
      </w:r>
      <w:r w:rsidR="004605A9" w:rsidRPr="0004101C">
        <w:rPr>
          <w:sz w:val="22"/>
          <w:szCs w:val="22"/>
          <w:lang w:eastAsia="en-US"/>
        </w:rPr>
        <w:t xml:space="preserve">the </w:t>
      </w:r>
      <w:r w:rsidRPr="0004101C">
        <w:rPr>
          <w:sz w:val="22"/>
          <w:szCs w:val="22"/>
          <w:lang w:eastAsia="en-US"/>
        </w:rPr>
        <w:t xml:space="preserve">needs </w:t>
      </w:r>
      <w:r w:rsidR="004605A9" w:rsidRPr="0004101C">
        <w:rPr>
          <w:sz w:val="22"/>
          <w:szCs w:val="22"/>
          <w:lang w:eastAsia="en-US"/>
        </w:rPr>
        <w:t>articulated</w:t>
      </w:r>
      <w:r w:rsidRPr="0004101C">
        <w:rPr>
          <w:sz w:val="22"/>
          <w:szCs w:val="22"/>
          <w:lang w:eastAsia="en-US"/>
        </w:rPr>
        <w:t xml:space="preserve"> by the investor and stakeholders. </w:t>
      </w:r>
    </w:p>
    <w:p w14:paraId="0E10E653" w14:textId="77777777" w:rsidR="004605A9" w:rsidRPr="0004101C" w:rsidRDefault="00687178" w:rsidP="003D0067">
      <w:pPr>
        <w:spacing w:before="120"/>
        <w:jc w:val="both"/>
        <w:rPr>
          <w:sz w:val="22"/>
          <w:szCs w:val="22"/>
        </w:rPr>
      </w:pPr>
      <w:r w:rsidRPr="0004101C">
        <w:rPr>
          <w:sz w:val="22"/>
          <w:szCs w:val="22"/>
        </w:rPr>
        <w:t>This sub-activity will be implemented throughout the entire life-span of the Action</w:t>
      </w:r>
      <w:r w:rsidR="00417943" w:rsidRPr="0004101C">
        <w:rPr>
          <w:sz w:val="22"/>
          <w:szCs w:val="22"/>
        </w:rPr>
        <w:t>, after completion of local planning processes</w:t>
      </w:r>
      <w:r w:rsidR="005964CA" w:rsidRPr="0004101C">
        <w:rPr>
          <w:sz w:val="22"/>
          <w:szCs w:val="22"/>
        </w:rPr>
        <w:t xml:space="preserve"> (Year 1 and Year 2)</w:t>
      </w:r>
      <w:r w:rsidRPr="0004101C">
        <w:rPr>
          <w:sz w:val="22"/>
          <w:szCs w:val="22"/>
        </w:rPr>
        <w:t>.</w:t>
      </w:r>
    </w:p>
    <w:p w14:paraId="3960C27D" w14:textId="77777777" w:rsidR="003D0067" w:rsidRPr="0004101C" w:rsidRDefault="003D0067" w:rsidP="00A5555E">
      <w:pPr>
        <w:jc w:val="both"/>
        <w:rPr>
          <w:sz w:val="22"/>
          <w:szCs w:val="22"/>
        </w:rPr>
      </w:pPr>
    </w:p>
    <w:p w14:paraId="50120210" w14:textId="77777777" w:rsidR="003D0067" w:rsidRPr="0004101C" w:rsidRDefault="00C67D3F" w:rsidP="00C67D3F">
      <w:pPr>
        <w:pStyle w:val="Heading5"/>
      </w:pPr>
      <w:bookmarkStart w:id="62" w:name="_Toc433028761"/>
      <w:r w:rsidRPr="0004101C">
        <w:t xml:space="preserve">2.1.2. </w:t>
      </w:r>
      <w:r w:rsidR="003D0067" w:rsidRPr="0004101C">
        <w:t>Methodology</w:t>
      </w:r>
      <w:bookmarkEnd w:id="62"/>
    </w:p>
    <w:p w14:paraId="5DE5F2AF" w14:textId="77777777" w:rsidR="003D0067" w:rsidRPr="0004101C" w:rsidRDefault="003D0067" w:rsidP="00C17F4B">
      <w:pPr>
        <w:rPr>
          <w:i/>
          <w:sz w:val="22"/>
          <w:u w:val="single"/>
        </w:rPr>
      </w:pPr>
      <w:bookmarkStart w:id="63" w:name="_Toc426330599"/>
      <w:bookmarkStart w:id="64" w:name="_Toc426374983"/>
      <w:r w:rsidRPr="0004101C">
        <w:rPr>
          <w:i/>
          <w:sz w:val="22"/>
          <w:u w:val="single"/>
        </w:rPr>
        <w:t>2.1.2.1</w:t>
      </w:r>
      <w:r w:rsidR="00C67D3F" w:rsidRPr="0004101C">
        <w:rPr>
          <w:i/>
          <w:sz w:val="22"/>
          <w:u w:val="single"/>
        </w:rPr>
        <w:t>.</w:t>
      </w:r>
      <w:r w:rsidRPr="0004101C">
        <w:rPr>
          <w:i/>
          <w:sz w:val="22"/>
          <w:u w:val="single"/>
        </w:rPr>
        <w:t xml:space="preserve"> Guiding principles and methodological approach</w:t>
      </w:r>
      <w:bookmarkEnd w:id="63"/>
      <w:bookmarkEnd w:id="64"/>
    </w:p>
    <w:p w14:paraId="599BF95E" w14:textId="77777777" w:rsidR="003D0067" w:rsidRPr="0004101C" w:rsidRDefault="003D0067" w:rsidP="00EA43A4">
      <w:pPr>
        <w:spacing w:before="120" w:after="120"/>
        <w:jc w:val="both"/>
        <w:rPr>
          <w:sz w:val="22"/>
        </w:rPr>
      </w:pPr>
      <w:bookmarkStart w:id="65" w:name="_Toc426330600"/>
      <w:bookmarkStart w:id="66" w:name="_Toc426374984"/>
      <w:r w:rsidRPr="0004101C">
        <w:rPr>
          <w:sz w:val="22"/>
        </w:rPr>
        <w:t>The Action implementation will be guided by several critical considerations that are geared towards ensuring maximum effect across all of the components.</w:t>
      </w:r>
      <w:bookmarkEnd w:id="65"/>
      <w:bookmarkEnd w:id="66"/>
      <w:r w:rsidRPr="0004101C">
        <w:rPr>
          <w:sz w:val="22"/>
        </w:rPr>
        <w:t xml:space="preserve"> </w:t>
      </w:r>
    </w:p>
    <w:p w14:paraId="4FBA642A" w14:textId="77777777" w:rsidR="003D0067" w:rsidRPr="0004101C" w:rsidRDefault="003D0067" w:rsidP="0075644B">
      <w:pPr>
        <w:spacing w:after="120"/>
        <w:jc w:val="both"/>
        <w:rPr>
          <w:sz w:val="22"/>
        </w:rPr>
      </w:pPr>
      <w:bookmarkStart w:id="67" w:name="_Toc426330601"/>
      <w:bookmarkStart w:id="68" w:name="_Toc426374985"/>
      <w:r w:rsidRPr="0004101C">
        <w:rPr>
          <w:b/>
          <w:i/>
          <w:sz w:val="22"/>
        </w:rPr>
        <w:t>Synergy</w:t>
      </w:r>
      <w:r w:rsidRPr="0004101C">
        <w:rPr>
          <w:b/>
          <w:sz w:val="22"/>
        </w:rPr>
        <w:t xml:space="preserve"> </w:t>
      </w:r>
      <w:r w:rsidRPr="0004101C">
        <w:rPr>
          <w:b/>
          <w:i/>
          <w:sz w:val="22"/>
        </w:rPr>
        <w:t>of intervention</w:t>
      </w:r>
      <w:r w:rsidRPr="0004101C">
        <w:rPr>
          <w:sz w:val="22"/>
        </w:rPr>
        <w:t xml:space="preserve"> will be crucial, as </w:t>
      </w:r>
      <w:r w:rsidR="00891ADE" w:rsidRPr="0004101C">
        <w:rPr>
          <w:sz w:val="22"/>
        </w:rPr>
        <w:t>the Action intervention lines</w:t>
      </w:r>
      <w:r w:rsidRPr="0004101C">
        <w:rPr>
          <w:sz w:val="22"/>
        </w:rPr>
        <w:t xml:space="preserve"> are closely inter-linked both through territorial focus as well as in terms of complementarity improvement of public administration capacities to manage local development, deliver public services, raise external funds and manage its expenditures, investment in infrastructure, economic development and creation of job</w:t>
      </w:r>
      <w:r w:rsidR="00891ADE" w:rsidRPr="0004101C">
        <w:rPr>
          <w:sz w:val="22"/>
        </w:rPr>
        <w:t>s</w:t>
      </w:r>
      <w:r w:rsidR="00134752">
        <w:rPr>
          <w:sz w:val="22"/>
        </w:rPr>
        <w:t>/income generation</w:t>
      </w:r>
      <w:r w:rsidRPr="0004101C">
        <w:rPr>
          <w:sz w:val="22"/>
        </w:rPr>
        <w:t xml:space="preserve"> </w:t>
      </w:r>
      <w:r w:rsidR="00134752">
        <w:rPr>
          <w:sz w:val="22"/>
        </w:rPr>
        <w:t>opportunities</w:t>
      </w:r>
      <w:r w:rsidRPr="0004101C">
        <w:rPr>
          <w:sz w:val="22"/>
        </w:rPr>
        <w:t>.</w:t>
      </w:r>
      <w:bookmarkEnd w:id="67"/>
      <w:bookmarkEnd w:id="68"/>
      <w:r w:rsidRPr="0004101C">
        <w:rPr>
          <w:sz w:val="22"/>
        </w:rPr>
        <w:t xml:space="preserve"> </w:t>
      </w:r>
    </w:p>
    <w:p w14:paraId="3CA17101" w14:textId="77777777" w:rsidR="003D0067" w:rsidRPr="0004101C" w:rsidRDefault="003D0067" w:rsidP="0075644B">
      <w:pPr>
        <w:spacing w:after="120"/>
        <w:jc w:val="both"/>
        <w:rPr>
          <w:sz w:val="22"/>
        </w:rPr>
      </w:pPr>
      <w:r w:rsidRPr="0004101C">
        <w:rPr>
          <w:sz w:val="22"/>
        </w:rPr>
        <w:t xml:space="preserve">The Action will seek, as much as possible, to form </w:t>
      </w:r>
      <w:r w:rsidRPr="0004101C">
        <w:rPr>
          <w:b/>
          <w:i/>
          <w:sz w:val="22"/>
        </w:rPr>
        <w:t>geographic clusters</w:t>
      </w:r>
      <w:r w:rsidRPr="0004101C">
        <w:rPr>
          <w:sz w:val="22"/>
        </w:rPr>
        <w:t xml:space="preserve"> of participating local governments and their communities so as to ensure (i) tailoring </w:t>
      </w:r>
      <w:r w:rsidR="00134752">
        <w:rPr>
          <w:sz w:val="22"/>
        </w:rPr>
        <w:t xml:space="preserve">of </w:t>
      </w:r>
      <w:r w:rsidRPr="0004101C">
        <w:rPr>
          <w:sz w:val="22"/>
        </w:rPr>
        <w:t xml:space="preserve">the assistance to the specific circumstances, needs and potentials of the areas; (ii) unlocking regional competitiveness potential of these areas by applying a value-chain approach; (iii) stimulating inter-municipal cooperation and networking across localities and areas. Delivery of the area-based assistance will be supported by UNDP field presence and regional office infrastructure in the selected areas. </w:t>
      </w:r>
    </w:p>
    <w:p w14:paraId="187913B9" w14:textId="77777777" w:rsidR="003D0067" w:rsidRPr="0004101C" w:rsidRDefault="003D0067" w:rsidP="003D0067">
      <w:pPr>
        <w:autoSpaceDE w:val="0"/>
        <w:autoSpaceDN w:val="0"/>
        <w:adjustRightInd w:val="0"/>
        <w:spacing w:before="120"/>
        <w:jc w:val="both"/>
        <w:rPr>
          <w:spacing w:val="-2"/>
          <w:sz w:val="22"/>
          <w:szCs w:val="22"/>
        </w:rPr>
      </w:pPr>
      <w:r w:rsidRPr="0004101C">
        <w:rPr>
          <w:spacing w:val="-2"/>
          <w:sz w:val="22"/>
          <w:szCs w:val="22"/>
        </w:rPr>
        <w:t xml:space="preserve">While working primarily at the local level, the Action will seek to establish </w:t>
      </w:r>
      <w:r w:rsidRPr="0004101C">
        <w:rPr>
          <w:b/>
          <w:i/>
          <w:spacing w:val="-2"/>
          <w:sz w:val="22"/>
          <w:szCs w:val="22"/>
        </w:rPr>
        <w:t>sound linkages with strategic and financial frameworks of higher government levels</w:t>
      </w:r>
      <w:r w:rsidRPr="0004101C">
        <w:rPr>
          <w:spacing w:val="-2"/>
          <w:sz w:val="22"/>
          <w:szCs w:val="22"/>
        </w:rPr>
        <w:t>. Further, using conditionality principle, the Action will provide financial resources explicitly for the implementation of legitimate local priorities as defined within local strategies. In the long-term, local strategies will continue to serve as investment development platforms for local governments, higher government levels, as well as for the international community.</w:t>
      </w:r>
    </w:p>
    <w:p w14:paraId="77F66A4F" w14:textId="77777777" w:rsidR="003D0067" w:rsidRPr="0004101C" w:rsidRDefault="003D0067" w:rsidP="003D0067">
      <w:pPr>
        <w:autoSpaceDE w:val="0"/>
        <w:autoSpaceDN w:val="0"/>
        <w:adjustRightInd w:val="0"/>
        <w:spacing w:before="120"/>
        <w:jc w:val="both"/>
        <w:rPr>
          <w:sz w:val="22"/>
          <w:szCs w:val="22"/>
        </w:rPr>
      </w:pPr>
      <w:r w:rsidRPr="0004101C">
        <w:rPr>
          <w:sz w:val="22"/>
          <w:szCs w:val="22"/>
        </w:rPr>
        <w:t>In order to avoid policy-isolated delivery of the Action, as well as to reinforce long-term sustainability and amplification of its results country-wide, attention will be placed on reinforcing sector-specific (local development and job creation) policy and financial tools of higher government levels. Such an approach will allow for top-down government actions implemented through public financial schemes contributing in a targeted and integrated manner to local development efforts country-wide.</w:t>
      </w:r>
    </w:p>
    <w:p w14:paraId="43594B31" w14:textId="77777777" w:rsidR="003D0067" w:rsidRPr="0004101C" w:rsidRDefault="003D0067" w:rsidP="003D0067">
      <w:pPr>
        <w:autoSpaceDE w:val="0"/>
        <w:autoSpaceDN w:val="0"/>
        <w:adjustRightInd w:val="0"/>
        <w:spacing w:before="120"/>
        <w:jc w:val="both"/>
        <w:rPr>
          <w:sz w:val="22"/>
          <w:szCs w:val="22"/>
        </w:rPr>
      </w:pPr>
      <w:r w:rsidRPr="0004101C">
        <w:rPr>
          <w:sz w:val="22"/>
          <w:szCs w:val="22"/>
        </w:rPr>
        <w:t xml:space="preserve">The Action will </w:t>
      </w:r>
      <w:r w:rsidRPr="0004101C">
        <w:rPr>
          <w:b/>
          <w:i/>
          <w:sz w:val="22"/>
          <w:szCs w:val="22"/>
        </w:rPr>
        <w:t>apply local ownership approach as sine qua non for sustainable local development</w:t>
      </w:r>
      <w:r w:rsidRPr="0004101C">
        <w:rPr>
          <w:sz w:val="22"/>
          <w:szCs w:val="22"/>
        </w:rPr>
        <w:t xml:space="preserve"> and lasting effects of the intervention. Local ownership will be articulated through (i) commitment of partner local governments to the objectives and activities of the Action; (ii) direct engagement in and co-funding of activities of the Action (including by both public, as well as private counterparts); (iii) concrete arrangements and responsibilities in terms of sustainability (maintenance and functionality) of investments done in target areas.</w:t>
      </w:r>
    </w:p>
    <w:p w14:paraId="53A65F41" w14:textId="77777777" w:rsidR="003D0067" w:rsidRPr="0004101C" w:rsidRDefault="003D0067" w:rsidP="003D0067">
      <w:pPr>
        <w:spacing w:before="120"/>
        <w:jc w:val="both"/>
        <w:rPr>
          <w:sz w:val="22"/>
          <w:szCs w:val="22"/>
        </w:rPr>
      </w:pPr>
      <w:r w:rsidRPr="0004101C">
        <w:rPr>
          <w:sz w:val="22"/>
          <w:szCs w:val="22"/>
        </w:rPr>
        <w:t>The Action</w:t>
      </w:r>
      <w:r w:rsidRPr="0004101C">
        <w:rPr>
          <w:b/>
          <w:i/>
          <w:sz w:val="22"/>
          <w:szCs w:val="22"/>
        </w:rPr>
        <w:t xml:space="preserve"> </w:t>
      </w:r>
      <w:r w:rsidRPr="0004101C">
        <w:rPr>
          <w:sz w:val="22"/>
          <w:szCs w:val="22"/>
        </w:rPr>
        <w:t xml:space="preserve">will </w:t>
      </w:r>
      <w:r w:rsidRPr="0004101C">
        <w:rPr>
          <w:b/>
          <w:i/>
          <w:sz w:val="22"/>
          <w:szCs w:val="22"/>
        </w:rPr>
        <w:t>scale up successful local development approaches</w:t>
      </w:r>
      <w:r w:rsidRPr="0004101C">
        <w:rPr>
          <w:sz w:val="22"/>
          <w:szCs w:val="22"/>
        </w:rPr>
        <w:t xml:space="preserve"> (local planning, development management, value-chains, etc.) and build up, where possible, on participatory bodies already in place. Governance-related activities will fully utilise existing public frameworks, systems and processes, so as to further strengthen capacities of local governments.  </w:t>
      </w:r>
    </w:p>
    <w:p w14:paraId="30A13341" w14:textId="77777777" w:rsidR="003D0067" w:rsidRPr="0004101C" w:rsidRDefault="003D0067" w:rsidP="0041541A">
      <w:pPr>
        <w:spacing w:before="120"/>
        <w:jc w:val="both"/>
        <w:rPr>
          <w:sz w:val="22"/>
        </w:rPr>
      </w:pPr>
      <w:bookmarkStart w:id="69" w:name="_Toc426330602"/>
      <w:bookmarkStart w:id="70" w:name="_Toc426374986"/>
      <w:r w:rsidRPr="0004101C">
        <w:rPr>
          <w:sz w:val="22"/>
        </w:rPr>
        <w:t xml:space="preserve">The Action will also </w:t>
      </w:r>
      <w:r w:rsidRPr="0004101C">
        <w:rPr>
          <w:b/>
          <w:i/>
          <w:sz w:val="22"/>
        </w:rPr>
        <w:t>apply an inclusive and partnership-based approach</w:t>
      </w:r>
      <w:r w:rsidRPr="0004101C">
        <w:rPr>
          <w:sz w:val="22"/>
        </w:rPr>
        <w:t xml:space="preserve"> throughout its activities, manifested most visibly in the (i) participatory development planning processes; (ii) formation and functioning of local development partnerships; (iii) regional (inter-municipal) investments and initiatives; (iv) community engagement through disclosure of project-related information and consultation with local communities on matters that directly affect them; (v) particular focus on voicing-out and tailoring the assistance to socially-excluded and vulnerable population groups.</w:t>
      </w:r>
      <w:bookmarkEnd w:id="69"/>
      <w:bookmarkEnd w:id="70"/>
      <w:r w:rsidRPr="0004101C">
        <w:rPr>
          <w:sz w:val="22"/>
        </w:rPr>
        <w:t xml:space="preserve"> </w:t>
      </w:r>
    </w:p>
    <w:p w14:paraId="33381B02" w14:textId="77777777" w:rsidR="003D0067" w:rsidRPr="0004101C" w:rsidRDefault="003D0067" w:rsidP="003D0067">
      <w:pPr>
        <w:spacing w:before="120"/>
        <w:jc w:val="both"/>
        <w:rPr>
          <w:sz w:val="22"/>
          <w:szCs w:val="22"/>
        </w:rPr>
      </w:pPr>
      <w:r w:rsidRPr="0004101C">
        <w:rPr>
          <w:b/>
          <w:i/>
          <w:sz w:val="22"/>
          <w:szCs w:val="22"/>
        </w:rPr>
        <w:t>Energy efficiency</w:t>
      </w:r>
      <w:r w:rsidRPr="0004101C">
        <w:rPr>
          <w:sz w:val="22"/>
          <w:szCs w:val="22"/>
        </w:rPr>
        <w:t xml:space="preserve"> in public buildings and renewable energy sources will be encouraged where relevant throughout the Action investment assistance, thus managing the carbon footprint and reducing functionality cost. </w:t>
      </w:r>
    </w:p>
    <w:p w14:paraId="0A70DFC4" w14:textId="77777777" w:rsidR="003D0067" w:rsidRPr="0004101C" w:rsidRDefault="003D0067" w:rsidP="001F761E">
      <w:pPr>
        <w:spacing w:before="120"/>
        <w:jc w:val="both"/>
        <w:rPr>
          <w:sz w:val="22"/>
        </w:rPr>
      </w:pPr>
      <w:bookmarkStart w:id="71" w:name="_Toc426330603"/>
      <w:bookmarkStart w:id="72" w:name="_Toc426374987"/>
      <w:r w:rsidRPr="0004101C">
        <w:rPr>
          <w:sz w:val="22"/>
        </w:rPr>
        <w:t xml:space="preserve">The Action will seek to </w:t>
      </w:r>
      <w:r w:rsidRPr="0004101C">
        <w:rPr>
          <w:b/>
          <w:i/>
          <w:sz w:val="22"/>
        </w:rPr>
        <w:t>add job-creation value</w:t>
      </w:r>
      <w:r w:rsidRPr="0004101C">
        <w:rPr>
          <w:b/>
          <w:sz w:val="22"/>
        </w:rPr>
        <w:t xml:space="preserve"> </w:t>
      </w:r>
      <w:r w:rsidRPr="0004101C">
        <w:rPr>
          <w:sz w:val="22"/>
        </w:rPr>
        <w:t>also through the set of financial grant schemes, by seeking to engage, as much as possible, service providers from the target localities for delivery of services/works, as well as by encouraging temporary engagement of unemployed people in delivery of the projects funded by the grant schemes.</w:t>
      </w:r>
      <w:bookmarkEnd w:id="71"/>
      <w:bookmarkEnd w:id="72"/>
    </w:p>
    <w:p w14:paraId="274512FC" w14:textId="77777777" w:rsidR="003D0067" w:rsidRPr="0004101C" w:rsidRDefault="003D0067" w:rsidP="00FA620A">
      <w:pPr>
        <w:spacing w:before="120"/>
        <w:jc w:val="both"/>
        <w:rPr>
          <w:sz w:val="22"/>
        </w:rPr>
      </w:pPr>
      <w:bookmarkStart w:id="73" w:name="_Toc426330604"/>
      <w:bookmarkStart w:id="74" w:name="_Toc426374988"/>
      <w:r w:rsidRPr="0004101C">
        <w:rPr>
          <w:sz w:val="22"/>
        </w:rPr>
        <w:t xml:space="preserve">As one of the main implementation principles, </w:t>
      </w:r>
      <w:r w:rsidRPr="0004101C">
        <w:rPr>
          <w:b/>
          <w:i/>
          <w:sz w:val="22"/>
        </w:rPr>
        <w:t>cost efficiency</w:t>
      </w:r>
      <w:r w:rsidRPr="0004101C">
        <w:rPr>
          <w:sz w:val="22"/>
        </w:rPr>
        <w:t xml:space="preserve"> will be perused through: (i) improved public financial management by partner local governments, which will positively affect efficiency of local service delivery; (ii) applying value-for money principle in open and competitive procurement processes; (iii) delivery of training and capacity development assistance following the principle of clustering of partners, so as to ensure economy of scale; and (iv) combining, where possible, financial resources with other on-going interventions in target localities.</w:t>
      </w:r>
      <w:bookmarkEnd w:id="73"/>
      <w:bookmarkEnd w:id="74"/>
    </w:p>
    <w:p w14:paraId="1FF60A8A" w14:textId="77777777" w:rsidR="003D0067" w:rsidRPr="0004101C" w:rsidRDefault="003D0067" w:rsidP="003D0067">
      <w:pPr>
        <w:spacing w:before="120"/>
        <w:ind w:right="-86"/>
        <w:jc w:val="both"/>
        <w:outlineLvl w:val="0"/>
        <w:rPr>
          <w:sz w:val="22"/>
          <w:szCs w:val="22"/>
          <w:u w:val="single"/>
        </w:rPr>
      </w:pPr>
    </w:p>
    <w:p w14:paraId="3CFF246D" w14:textId="77777777" w:rsidR="003D0067" w:rsidRPr="0004101C" w:rsidRDefault="003D0067" w:rsidP="00C17F4B">
      <w:pPr>
        <w:rPr>
          <w:i/>
          <w:sz w:val="22"/>
          <w:u w:val="single"/>
        </w:rPr>
      </w:pPr>
      <w:bookmarkStart w:id="75" w:name="_Toc426330605"/>
      <w:bookmarkStart w:id="76" w:name="_Toc426374989"/>
      <w:r w:rsidRPr="0004101C">
        <w:rPr>
          <w:i/>
          <w:sz w:val="22"/>
          <w:u w:val="single"/>
        </w:rPr>
        <w:t>2.1.2.2</w:t>
      </w:r>
      <w:r w:rsidR="009754A3" w:rsidRPr="0004101C">
        <w:rPr>
          <w:i/>
          <w:sz w:val="22"/>
          <w:u w:val="single"/>
        </w:rPr>
        <w:t>.</w:t>
      </w:r>
      <w:r w:rsidRPr="0004101C">
        <w:rPr>
          <w:i/>
          <w:sz w:val="22"/>
          <w:u w:val="single"/>
        </w:rPr>
        <w:t xml:space="preserve"> Steering and management arrangements</w:t>
      </w:r>
      <w:bookmarkEnd w:id="75"/>
      <w:bookmarkEnd w:id="76"/>
      <w:r w:rsidRPr="0004101C">
        <w:rPr>
          <w:i/>
          <w:sz w:val="22"/>
          <w:u w:val="single"/>
        </w:rPr>
        <w:t xml:space="preserve"> </w:t>
      </w:r>
    </w:p>
    <w:p w14:paraId="232550B3" w14:textId="77777777" w:rsidR="003D0067" w:rsidRPr="0004101C" w:rsidRDefault="003D0067" w:rsidP="003D0067">
      <w:pPr>
        <w:autoSpaceDE w:val="0"/>
        <w:autoSpaceDN w:val="0"/>
        <w:adjustRightInd w:val="0"/>
        <w:spacing w:before="120"/>
        <w:jc w:val="both"/>
        <w:rPr>
          <w:sz w:val="22"/>
          <w:szCs w:val="22"/>
        </w:rPr>
      </w:pPr>
      <w:r w:rsidRPr="0004101C">
        <w:rPr>
          <w:sz w:val="22"/>
          <w:szCs w:val="22"/>
        </w:rPr>
        <w:t xml:space="preserve">UNDP in Bosnia and Herzegovina will assume full responsibility and accountability for the overall management of the Action, including monitoring and evaluation of interventions, achieving of the objectives and specified results, and the efficient and effective use of resources. </w:t>
      </w:r>
    </w:p>
    <w:p w14:paraId="6995BA77" w14:textId="77777777" w:rsidR="003D0067" w:rsidRPr="0004101C" w:rsidRDefault="003D0067" w:rsidP="003D0067">
      <w:pPr>
        <w:autoSpaceDE w:val="0"/>
        <w:autoSpaceDN w:val="0"/>
        <w:adjustRightInd w:val="0"/>
        <w:spacing w:before="120"/>
        <w:jc w:val="both"/>
        <w:rPr>
          <w:sz w:val="22"/>
          <w:szCs w:val="22"/>
        </w:rPr>
      </w:pPr>
      <w:r w:rsidRPr="0004101C">
        <w:rPr>
          <w:sz w:val="22"/>
          <w:szCs w:val="22"/>
        </w:rPr>
        <w:t xml:space="preserve">The Action institutional structure comprises the </w:t>
      </w:r>
      <w:r w:rsidRPr="0004101C">
        <w:rPr>
          <w:b/>
          <w:i/>
          <w:sz w:val="22"/>
          <w:szCs w:val="22"/>
        </w:rPr>
        <w:t>Project Board</w:t>
      </w:r>
      <w:r w:rsidRPr="0004101C">
        <w:rPr>
          <w:sz w:val="22"/>
          <w:szCs w:val="22"/>
        </w:rPr>
        <w:t xml:space="preserve">, the </w:t>
      </w:r>
      <w:r w:rsidRPr="0004101C">
        <w:rPr>
          <w:b/>
          <w:i/>
          <w:sz w:val="22"/>
          <w:szCs w:val="22"/>
        </w:rPr>
        <w:t>Project Assurance</w:t>
      </w:r>
      <w:r w:rsidRPr="0004101C">
        <w:rPr>
          <w:sz w:val="22"/>
          <w:szCs w:val="22"/>
        </w:rPr>
        <w:t xml:space="preserve"> and the </w:t>
      </w:r>
      <w:r w:rsidRPr="0004101C">
        <w:rPr>
          <w:b/>
          <w:i/>
          <w:sz w:val="22"/>
          <w:szCs w:val="22"/>
        </w:rPr>
        <w:t>Project Team</w:t>
      </w:r>
      <w:r w:rsidRPr="0004101C">
        <w:rPr>
          <w:sz w:val="22"/>
          <w:szCs w:val="22"/>
        </w:rPr>
        <w:t xml:space="preserve">, interacting in a broader project context with partners and all interested stakeholders. </w:t>
      </w:r>
    </w:p>
    <w:p w14:paraId="301F6676" w14:textId="77777777" w:rsidR="003D0067" w:rsidRPr="0004101C" w:rsidRDefault="003D0067" w:rsidP="003D0067">
      <w:pPr>
        <w:autoSpaceDE w:val="0"/>
        <w:autoSpaceDN w:val="0"/>
        <w:adjustRightInd w:val="0"/>
        <w:spacing w:before="120"/>
        <w:jc w:val="both"/>
        <w:rPr>
          <w:sz w:val="22"/>
          <w:szCs w:val="22"/>
        </w:rPr>
      </w:pPr>
      <w:r w:rsidRPr="0004101C">
        <w:rPr>
          <w:sz w:val="22"/>
          <w:szCs w:val="22"/>
        </w:rPr>
        <w:t xml:space="preserve">The </w:t>
      </w:r>
      <w:r w:rsidRPr="0004101C">
        <w:rPr>
          <w:b/>
          <w:i/>
          <w:sz w:val="22"/>
          <w:szCs w:val="22"/>
        </w:rPr>
        <w:t>Project Board</w:t>
      </w:r>
      <w:r w:rsidRPr="0004101C">
        <w:rPr>
          <w:sz w:val="22"/>
          <w:szCs w:val="22"/>
        </w:rPr>
        <w:t xml:space="preserve"> will be the group responsible for making, by consensus, management decisions for the Action. It will be formed immediately upon start of the Action and will meet no fewer than </w:t>
      </w:r>
      <w:r w:rsidR="004B7A1E">
        <w:rPr>
          <w:sz w:val="22"/>
          <w:szCs w:val="22"/>
        </w:rPr>
        <w:t xml:space="preserve">twice </w:t>
      </w:r>
      <w:r w:rsidRPr="0004101C">
        <w:rPr>
          <w:sz w:val="22"/>
          <w:szCs w:val="22"/>
        </w:rPr>
        <w:t xml:space="preserve">a year. The Project Board’s scope of work will include programme oversight, as well as regular review of work plans, reports and procedures submitted by the Action team. More specifically, the Project Board will review and adopt the inception report, the annual work plans, as well as the progress/annual and final reports for the Action. It will also supervise progress of work, provide strategic guidance, as well as give final approval to milestone strategic and operational matters. The Project Board ensures that required resources are committed and arbitrates on any conflicts within the Action, or negotiates a solution to any problems between the Action and external bodies. </w:t>
      </w:r>
    </w:p>
    <w:p w14:paraId="3FAA80AD" w14:textId="77777777" w:rsidR="007218AE" w:rsidRPr="0004101C" w:rsidRDefault="003D0067" w:rsidP="003D0067">
      <w:pPr>
        <w:autoSpaceDE w:val="0"/>
        <w:autoSpaceDN w:val="0"/>
        <w:adjustRightInd w:val="0"/>
        <w:spacing w:before="120" w:after="120"/>
        <w:jc w:val="both"/>
        <w:rPr>
          <w:sz w:val="22"/>
          <w:szCs w:val="22"/>
        </w:rPr>
      </w:pPr>
      <w:r w:rsidRPr="0004101C">
        <w:rPr>
          <w:sz w:val="22"/>
          <w:szCs w:val="22"/>
        </w:rPr>
        <w:t>Members of the Project Board will be representatives of: the Delegation of the EU to Bosnia and Herzegovina, UNDP, the Ministry of Human Rights and Refugees</w:t>
      </w:r>
      <w:r w:rsidR="007218AE" w:rsidRPr="0004101C">
        <w:rPr>
          <w:sz w:val="22"/>
          <w:szCs w:val="22"/>
        </w:rPr>
        <w:t xml:space="preserve"> of Bosnia and Herzegovina</w:t>
      </w:r>
      <w:r w:rsidRPr="0004101C">
        <w:rPr>
          <w:sz w:val="22"/>
          <w:szCs w:val="22"/>
        </w:rPr>
        <w:t>, the Ministry of Development, Entrepreneurship and Crafts</w:t>
      </w:r>
      <w:r w:rsidR="007218AE" w:rsidRPr="0004101C">
        <w:rPr>
          <w:sz w:val="22"/>
          <w:szCs w:val="22"/>
        </w:rPr>
        <w:t xml:space="preserve"> of the Federation of Bosnia and Herzegovina</w:t>
      </w:r>
      <w:r w:rsidRPr="0004101C">
        <w:rPr>
          <w:sz w:val="22"/>
          <w:szCs w:val="22"/>
        </w:rPr>
        <w:t xml:space="preserve">, the Ministry for Administration and Local Self-Government </w:t>
      </w:r>
      <w:r w:rsidR="007218AE" w:rsidRPr="0004101C">
        <w:rPr>
          <w:sz w:val="22"/>
          <w:szCs w:val="22"/>
        </w:rPr>
        <w:t xml:space="preserve">of Republika Srpska </w:t>
      </w:r>
      <w:r w:rsidRPr="0004101C">
        <w:rPr>
          <w:sz w:val="22"/>
          <w:szCs w:val="22"/>
        </w:rPr>
        <w:t xml:space="preserve">and the two Associations of Municipalities and Cities </w:t>
      </w:r>
      <w:r w:rsidR="007218AE" w:rsidRPr="0004101C">
        <w:rPr>
          <w:sz w:val="22"/>
          <w:szCs w:val="22"/>
        </w:rPr>
        <w:t xml:space="preserve">representing local governments. </w:t>
      </w:r>
      <w:r w:rsidR="00C02E2D">
        <w:rPr>
          <w:sz w:val="22"/>
          <w:szCs w:val="22"/>
        </w:rPr>
        <w:t>To ensure closer connectivity with other two projects funded by the EU and implemented at the local level, representatives of ILO and GIZ will be invited to join Project Board sessions in a function of observers.</w:t>
      </w:r>
    </w:p>
    <w:p w14:paraId="0B175573" w14:textId="77777777" w:rsidR="003D0067" w:rsidRDefault="007218AE" w:rsidP="003D0067">
      <w:pPr>
        <w:autoSpaceDE w:val="0"/>
        <w:autoSpaceDN w:val="0"/>
        <w:adjustRightInd w:val="0"/>
        <w:spacing w:before="120" w:after="120"/>
        <w:jc w:val="both"/>
        <w:rPr>
          <w:sz w:val="22"/>
          <w:szCs w:val="22"/>
        </w:rPr>
      </w:pPr>
      <w:r w:rsidRPr="0004101C">
        <w:rPr>
          <w:sz w:val="22"/>
          <w:szCs w:val="22"/>
        </w:rPr>
        <w:t xml:space="preserve">As necessary, the Action will convene a broader consultative body – </w:t>
      </w:r>
      <w:r w:rsidRPr="0004101C">
        <w:rPr>
          <w:b/>
          <w:i/>
          <w:sz w:val="22"/>
          <w:szCs w:val="22"/>
        </w:rPr>
        <w:t>Advisory Board</w:t>
      </w:r>
      <w:r w:rsidRPr="0004101C">
        <w:rPr>
          <w:sz w:val="22"/>
          <w:szCs w:val="22"/>
        </w:rPr>
        <w:t>, comprising all other relevant institutions (such as the Ministry of Foreign Trade and Economic Relations of Bosnia and Herzegovina, the entity Ministries of Agriculture and Rural Development, the entity Employment Agencies, etc.)</w:t>
      </w:r>
      <w:r w:rsidR="00020182" w:rsidRPr="0004101C">
        <w:rPr>
          <w:sz w:val="22"/>
          <w:szCs w:val="22"/>
        </w:rPr>
        <w:t>.</w:t>
      </w:r>
    </w:p>
    <w:p w14:paraId="1935E623" w14:textId="77777777" w:rsidR="00B421E9" w:rsidRPr="0004101C" w:rsidRDefault="00B421E9" w:rsidP="00B421E9">
      <w:pPr>
        <w:autoSpaceDE w:val="0"/>
        <w:autoSpaceDN w:val="0"/>
        <w:spacing w:before="120" w:after="120"/>
        <w:jc w:val="both"/>
        <w:rPr>
          <w:sz w:val="22"/>
          <w:szCs w:val="22"/>
        </w:rPr>
      </w:pPr>
      <w:r w:rsidRPr="0004101C">
        <w:rPr>
          <w:sz w:val="22"/>
          <w:szCs w:val="22"/>
        </w:rPr>
        <w:t xml:space="preserve">In addition, the Action will utilise the existing </w:t>
      </w:r>
      <w:r w:rsidRPr="0004101C">
        <w:rPr>
          <w:b/>
          <w:i/>
          <w:sz w:val="22"/>
          <w:szCs w:val="22"/>
        </w:rPr>
        <w:t>Local Government / Local Development Donor Coordination Group</w:t>
      </w:r>
      <w:r w:rsidRPr="0004101C">
        <w:rPr>
          <w:sz w:val="22"/>
          <w:szCs w:val="22"/>
        </w:rPr>
        <w:t xml:space="preserve"> as one of its main coordination mechanisms, allowing for regular exchange of information in the subject-area, as well as synergies with other relevant interventions. Regular coordination and exchange will be organised specifically with the ILO and GIZ, so as to ensure closer connectivity between the three Actions funded by the EU.</w:t>
      </w:r>
    </w:p>
    <w:p w14:paraId="43CA7986" w14:textId="77777777" w:rsidR="003D0067" w:rsidRPr="0004101C" w:rsidRDefault="003D0067" w:rsidP="003D0067">
      <w:pPr>
        <w:autoSpaceDE w:val="0"/>
        <w:autoSpaceDN w:val="0"/>
        <w:spacing w:before="120" w:after="120"/>
        <w:jc w:val="both"/>
        <w:rPr>
          <w:sz w:val="22"/>
          <w:szCs w:val="22"/>
        </w:rPr>
      </w:pPr>
      <w:r w:rsidRPr="0004101C">
        <w:rPr>
          <w:sz w:val="22"/>
          <w:szCs w:val="22"/>
        </w:rPr>
        <w:t xml:space="preserve">The </w:t>
      </w:r>
      <w:r w:rsidRPr="0004101C">
        <w:rPr>
          <w:b/>
          <w:i/>
          <w:sz w:val="22"/>
          <w:szCs w:val="22"/>
        </w:rPr>
        <w:t>Project Assurance</w:t>
      </w:r>
      <w:r w:rsidRPr="0004101C">
        <w:rPr>
          <w:sz w:val="22"/>
          <w:szCs w:val="22"/>
        </w:rPr>
        <w:t xml:space="preserve"> role supports the Project Board by carrying out objective and independent Action oversight and monitoring functions. This role ensures Action milestones are managed and completed. Project Assurance has to be independent of the Project Manager. The role of Project Assurance will be performed by the </w:t>
      </w:r>
      <w:r w:rsidRPr="0004101C">
        <w:rPr>
          <w:b/>
          <w:i/>
          <w:sz w:val="22"/>
          <w:szCs w:val="22"/>
        </w:rPr>
        <w:t>UNDP Rural and Regional Development Sector Leader</w:t>
      </w:r>
      <w:r w:rsidRPr="0004101C">
        <w:rPr>
          <w:sz w:val="22"/>
          <w:szCs w:val="22"/>
        </w:rPr>
        <w:t>.</w:t>
      </w:r>
    </w:p>
    <w:p w14:paraId="49A4D4FB" w14:textId="77777777" w:rsidR="006D3373" w:rsidRDefault="003D0067" w:rsidP="003D0067">
      <w:pPr>
        <w:autoSpaceDE w:val="0"/>
        <w:autoSpaceDN w:val="0"/>
        <w:spacing w:before="120" w:after="120"/>
        <w:jc w:val="both"/>
        <w:rPr>
          <w:sz w:val="22"/>
          <w:szCs w:val="22"/>
        </w:rPr>
      </w:pPr>
      <w:r w:rsidRPr="0004101C">
        <w:rPr>
          <w:sz w:val="22"/>
          <w:szCs w:val="22"/>
        </w:rPr>
        <w:t xml:space="preserve">The </w:t>
      </w:r>
      <w:r w:rsidRPr="0004101C">
        <w:rPr>
          <w:b/>
          <w:i/>
          <w:sz w:val="22"/>
          <w:szCs w:val="22"/>
        </w:rPr>
        <w:t>Project Team</w:t>
      </w:r>
      <w:r w:rsidRPr="0004101C">
        <w:rPr>
          <w:sz w:val="22"/>
          <w:szCs w:val="22"/>
        </w:rPr>
        <w:t xml:space="preserve"> will comprise the National Project Manager/Team Leader and core team members. </w:t>
      </w:r>
    </w:p>
    <w:p w14:paraId="538B9014" w14:textId="77777777" w:rsidR="003D0067" w:rsidRPr="0004101C" w:rsidRDefault="003D0067" w:rsidP="003D0067">
      <w:pPr>
        <w:autoSpaceDE w:val="0"/>
        <w:autoSpaceDN w:val="0"/>
        <w:spacing w:before="120" w:after="120"/>
        <w:jc w:val="both"/>
        <w:rPr>
          <w:sz w:val="22"/>
          <w:szCs w:val="22"/>
        </w:rPr>
      </w:pPr>
      <w:r w:rsidRPr="0004101C">
        <w:rPr>
          <w:sz w:val="22"/>
          <w:szCs w:val="22"/>
        </w:rPr>
        <w:t xml:space="preserve">The </w:t>
      </w:r>
      <w:r w:rsidRPr="0004101C">
        <w:rPr>
          <w:b/>
          <w:i/>
          <w:sz w:val="22"/>
          <w:szCs w:val="22"/>
        </w:rPr>
        <w:t>Project Manager/Team Leader</w:t>
      </w:r>
      <w:r w:rsidRPr="0004101C">
        <w:rPr>
          <w:sz w:val="22"/>
          <w:szCs w:val="22"/>
        </w:rPr>
        <w:t xml:space="preserve"> has the authority to run the Action on a day-to-day basis on behalf of UNDP. The Project Manager/Team Leader will have the responsibility to ensure that the Action produces the required results, capable of achieving the benefits defined in this document. S/he will be responsible for day-to-day management and will ensure that the Action produces the results specified, to the required corporate standards and within the constraints of time and cost. </w:t>
      </w:r>
    </w:p>
    <w:p w14:paraId="2C232283" w14:textId="77777777" w:rsidR="003D0067" w:rsidRPr="0004101C" w:rsidRDefault="003D0067" w:rsidP="003D0067">
      <w:pPr>
        <w:autoSpaceDE w:val="0"/>
        <w:autoSpaceDN w:val="0"/>
        <w:spacing w:before="120" w:after="120"/>
        <w:jc w:val="both"/>
        <w:rPr>
          <w:sz w:val="22"/>
          <w:szCs w:val="22"/>
        </w:rPr>
      </w:pPr>
      <w:r w:rsidRPr="0004101C">
        <w:rPr>
          <w:sz w:val="22"/>
          <w:szCs w:val="22"/>
        </w:rPr>
        <w:t xml:space="preserve">The Action will also employ a </w:t>
      </w:r>
      <w:r w:rsidRPr="0004101C">
        <w:rPr>
          <w:b/>
          <w:i/>
          <w:sz w:val="22"/>
          <w:szCs w:val="22"/>
        </w:rPr>
        <w:t>core team of specialists</w:t>
      </w:r>
      <w:r w:rsidRPr="0004101C">
        <w:rPr>
          <w:sz w:val="22"/>
          <w:szCs w:val="22"/>
        </w:rPr>
        <w:t xml:space="preserve"> to support the Action implementation – i.e. 1.5 posts for National Local Governance Specialists</w:t>
      </w:r>
      <w:r w:rsidR="007A3516" w:rsidRPr="0004101C">
        <w:rPr>
          <w:sz w:val="22"/>
          <w:szCs w:val="22"/>
        </w:rPr>
        <w:t xml:space="preserve"> (36 months)</w:t>
      </w:r>
      <w:r w:rsidRPr="0004101C">
        <w:rPr>
          <w:sz w:val="22"/>
          <w:szCs w:val="22"/>
        </w:rPr>
        <w:t xml:space="preserve"> and 1</w:t>
      </w:r>
      <w:r w:rsidR="007A3516" w:rsidRPr="0004101C">
        <w:rPr>
          <w:sz w:val="22"/>
          <w:szCs w:val="22"/>
        </w:rPr>
        <w:t xml:space="preserve"> full-time National Economic Development Specialist (36 months).</w:t>
      </w:r>
    </w:p>
    <w:p w14:paraId="5AEFCDDC" w14:textId="77777777" w:rsidR="003D0067" w:rsidRPr="0004101C" w:rsidRDefault="003D0067" w:rsidP="003D0067">
      <w:pPr>
        <w:autoSpaceDE w:val="0"/>
        <w:autoSpaceDN w:val="0"/>
        <w:spacing w:before="120" w:after="120"/>
        <w:jc w:val="both"/>
        <w:rPr>
          <w:sz w:val="22"/>
          <w:szCs w:val="22"/>
        </w:rPr>
      </w:pPr>
      <w:r w:rsidRPr="0004101C">
        <w:rPr>
          <w:sz w:val="22"/>
          <w:szCs w:val="22"/>
        </w:rPr>
        <w:t xml:space="preserve">In addition, considering the extensive </w:t>
      </w:r>
      <w:r w:rsidRPr="0004101C">
        <w:rPr>
          <w:b/>
          <w:i/>
          <w:sz w:val="22"/>
          <w:szCs w:val="22"/>
        </w:rPr>
        <w:t>work at the local level</w:t>
      </w:r>
      <w:r w:rsidRPr="0004101C">
        <w:rPr>
          <w:sz w:val="22"/>
          <w:szCs w:val="22"/>
        </w:rPr>
        <w:t xml:space="preserve"> and depending on the final selection of partner local governments, 4 </w:t>
      </w:r>
      <w:r w:rsidR="007A3516" w:rsidRPr="0004101C">
        <w:rPr>
          <w:sz w:val="22"/>
          <w:szCs w:val="22"/>
        </w:rPr>
        <w:t xml:space="preserve">full-time </w:t>
      </w:r>
      <w:r w:rsidRPr="0004101C">
        <w:rPr>
          <w:sz w:val="22"/>
          <w:szCs w:val="22"/>
        </w:rPr>
        <w:t xml:space="preserve">National Economic/Rural Development Field Officers </w:t>
      </w:r>
      <w:r w:rsidR="007A3516" w:rsidRPr="0004101C">
        <w:rPr>
          <w:sz w:val="22"/>
          <w:szCs w:val="22"/>
        </w:rPr>
        <w:t xml:space="preserve">(total duration – 29 months/post) </w:t>
      </w:r>
      <w:r w:rsidRPr="0004101C">
        <w:rPr>
          <w:sz w:val="22"/>
          <w:szCs w:val="22"/>
        </w:rPr>
        <w:t xml:space="preserve">and 4 </w:t>
      </w:r>
      <w:r w:rsidR="007A3516" w:rsidRPr="0004101C">
        <w:rPr>
          <w:sz w:val="22"/>
          <w:szCs w:val="22"/>
        </w:rPr>
        <w:t xml:space="preserve">full-time </w:t>
      </w:r>
      <w:r w:rsidRPr="0004101C">
        <w:rPr>
          <w:sz w:val="22"/>
          <w:szCs w:val="22"/>
        </w:rPr>
        <w:t>National Local Governance Field Officers</w:t>
      </w:r>
      <w:r w:rsidR="007A3516" w:rsidRPr="0004101C">
        <w:rPr>
          <w:sz w:val="22"/>
          <w:szCs w:val="22"/>
        </w:rPr>
        <w:t xml:space="preserve"> (total duration – 28 months/post)</w:t>
      </w:r>
      <w:r w:rsidRPr="0004101C">
        <w:rPr>
          <w:sz w:val="22"/>
          <w:szCs w:val="22"/>
        </w:rPr>
        <w:t xml:space="preserve"> will be recruited within the respective UNDP Regional Offices</w:t>
      </w:r>
      <w:r w:rsidR="007A3516" w:rsidRPr="0004101C">
        <w:rPr>
          <w:sz w:val="22"/>
          <w:szCs w:val="22"/>
        </w:rPr>
        <w:t>.</w:t>
      </w:r>
      <w:r w:rsidRPr="0004101C">
        <w:rPr>
          <w:sz w:val="22"/>
          <w:szCs w:val="22"/>
        </w:rPr>
        <w:t xml:space="preserve">. </w:t>
      </w:r>
    </w:p>
    <w:p w14:paraId="3CB95BB2" w14:textId="77777777" w:rsidR="003D0067" w:rsidRPr="0004101C" w:rsidRDefault="003D0067" w:rsidP="003D0067">
      <w:pPr>
        <w:autoSpaceDE w:val="0"/>
        <w:autoSpaceDN w:val="0"/>
        <w:spacing w:before="120" w:after="120"/>
        <w:jc w:val="both"/>
        <w:rPr>
          <w:sz w:val="22"/>
          <w:szCs w:val="22"/>
        </w:rPr>
      </w:pPr>
      <w:r w:rsidRPr="0004101C">
        <w:rPr>
          <w:sz w:val="22"/>
          <w:szCs w:val="22"/>
        </w:rPr>
        <w:t xml:space="preserve">Overall financial, </w:t>
      </w:r>
      <w:r w:rsidRPr="0004101C">
        <w:rPr>
          <w:b/>
          <w:i/>
          <w:sz w:val="22"/>
          <w:szCs w:val="22"/>
        </w:rPr>
        <w:t>administrative and logistical support</w:t>
      </w:r>
      <w:r w:rsidRPr="0004101C">
        <w:rPr>
          <w:sz w:val="22"/>
          <w:szCs w:val="22"/>
        </w:rPr>
        <w:t xml:space="preserve"> will be ensured via 1 </w:t>
      </w:r>
      <w:r w:rsidR="007A3516" w:rsidRPr="0004101C">
        <w:rPr>
          <w:sz w:val="22"/>
          <w:szCs w:val="22"/>
        </w:rPr>
        <w:t xml:space="preserve">full-time </w:t>
      </w:r>
      <w:r w:rsidRPr="0004101C">
        <w:rPr>
          <w:sz w:val="22"/>
          <w:szCs w:val="22"/>
        </w:rPr>
        <w:t>National Project Ass</w:t>
      </w:r>
      <w:r w:rsidR="006D3373">
        <w:rPr>
          <w:sz w:val="22"/>
          <w:szCs w:val="22"/>
        </w:rPr>
        <w:t>ociate</w:t>
      </w:r>
      <w:r w:rsidRPr="0004101C">
        <w:rPr>
          <w:sz w:val="22"/>
          <w:szCs w:val="22"/>
        </w:rPr>
        <w:t>. In line with the UNDP quality management framework, assistance will be also provided by the Programme Operations Support Officer</w:t>
      </w:r>
      <w:r w:rsidR="007A3516" w:rsidRPr="0004101C">
        <w:rPr>
          <w:sz w:val="22"/>
          <w:szCs w:val="22"/>
        </w:rPr>
        <w:t xml:space="preserve"> (15 % monthly)</w:t>
      </w:r>
      <w:r w:rsidRPr="0004101C">
        <w:rPr>
          <w:sz w:val="22"/>
          <w:szCs w:val="22"/>
        </w:rPr>
        <w:t xml:space="preserve">. </w:t>
      </w:r>
    </w:p>
    <w:p w14:paraId="2DFF8F49" w14:textId="77777777" w:rsidR="003D0067" w:rsidRPr="0004101C" w:rsidRDefault="003D0067" w:rsidP="003D0067">
      <w:pPr>
        <w:autoSpaceDE w:val="0"/>
        <w:autoSpaceDN w:val="0"/>
        <w:spacing w:before="120" w:after="120"/>
        <w:jc w:val="both"/>
        <w:rPr>
          <w:sz w:val="22"/>
          <w:szCs w:val="22"/>
        </w:rPr>
      </w:pPr>
      <w:r w:rsidRPr="0004101C">
        <w:rPr>
          <w:sz w:val="22"/>
          <w:szCs w:val="22"/>
        </w:rPr>
        <w:t xml:space="preserve">The Action will deploy part-time specialists to support and oversee project implementation, including </w:t>
      </w:r>
      <w:r w:rsidRPr="0004101C">
        <w:rPr>
          <w:b/>
          <w:i/>
          <w:sz w:val="22"/>
          <w:szCs w:val="22"/>
        </w:rPr>
        <w:t>National M&amp;E Specialist</w:t>
      </w:r>
      <w:r w:rsidRPr="0004101C">
        <w:rPr>
          <w:sz w:val="22"/>
          <w:szCs w:val="22"/>
        </w:rPr>
        <w:t xml:space="preserve"> (UNDP M&amp;E Specialist</w:t>
      </w:r>
      <w:r w:rsidR="007A3516" w:rsidRPr="0004101C">
        <w:rPr>
          <w:sz w:val="22"/>
          <w:szCs w:val="22"/>
        </w:rPr>
        <w:t>, 30 % monthly</w:t>
      </w:r>
      <w:r w:rsidRPr="0004101C">
        <w:rPr>
          <w:sz w:val="22"/>
          <w:szCs w:val="22"/>
        </w:rPr>
        <w:t xml:space="preserve">), </w:t>
      </w:r>
      <w:r w:rsidR="007218AE" w:rsidRPr="0004101C">
        <w:rPr>
          <w:b/>
          <w:i/>
          <w:sz w:val="22"/>
          <w:szCs w:val="22"/>
        </w:rPr>
        <w:t>Governance Advisor</w:t>
      </w:r>
      <w:r w:rsidR="007A3516" w:rsidRPr="0004101C">
        <w:rPr>
          <w:sz w:val="22"/>
          <w:szCs w:val="22"/>
        </w:rPr>
        <w:t xml:space="preserve"> (20 % monthly)</w:t>
      </w:r>
      <w:r w:rsidR="007218AE" w:rsidRPr="0004101C">
        <w:rPr>
          <w:sz w:val="22"/>
          <w:szCs w:val="22"/>
        </w:rPr>
        <w:t xml:space="preserve">, </w:t>
      </w:r>
      <w:r w:rsidR="007218AE" w:rsidRPr="0004101C">
        <w:rPr>
          <w:b/>
          <w:i/>
          <w:sz w:val="22"/>
          <w:szCs w:val="22"/>
        </w:rPr>
        <w:t>Administrative Support</w:t>
      </w:r>
      <w:r w:rsidR="007A3516" w:rsidRPr="0004101C">
        <w:rPr>
          <w:sz w:val="22"/>
          <w:szCs w:val="22"/>
        </w:rPr>
        <w:t xml:space="preserve"> (</w:t>
      </w:r>
      <w:r w:rsidR="006D3373" w:rsidRPr="0004101C">
        <w:rPr>
          <w:sz w:val="22"/>
          <w:szCs w:val="22"/>
        </w:rPr>
        <w:t>1</w:t>
      </w:r>
      <w:r w:rsidR="006D3373">
        <w:rPr>
          <w:sz w:val="22"/>
          <w:szCs w:val="22"/>
        </w:rPr>
        <w:t>8</w:t>
      </w:r>
      <w:r w:rsidR="006D3373" w:rsidRPr="0004101C">
        <w:rPr>
          <w:sz w:val="22"/>
          <w:szCs w:val="22"/>
        </w:rPr>
        <w:t xml:space="preserve"> </w:t>
      </w:r>
      <w:r w:rsidR="007A3516" w:rsidRPr="0004101C">
        <w:rPr>
          <w:sz w:val="22"/>
          <w:szCs w:val="22"/>
        </w:rPr>
        <w:t>months in total</w:t>
      </w:r>
      <w:r w:rsidR="006D3373">
        <w:rPr>
          <w:sz w:val="22"/>
          <w:szCs w:val="22"/>
        </w:rPr>
        <w:t>, 50 % monthly</w:t>
      </w:r>
      <w:r w:rsidR="007A3516" w:rsidRPr="0004101C">
        <w:rPr>
          <w:sz w:val="22"/>
          <w:szCs w:val="22"/>
        </w:rPr>
        <w:t>)</w:t>
      </w:r>
      <w:r w:rsidR="007218AE" w:rsidRPr="0004101C">
        <w:rPr>
          <w:sz w:val="22"/>
          <w:szCs w:val="22"/>
        </w:rPr>
        <w:t xml:space="preserve">, </w:t>
      </w:r>
      <w:r w:rsidRPr="0004101C">
        <w:rPr>
          <w:b/>
          <w:i/>
          <w:sz w:val="22"/>
          <w:szCs w:val="22"/>
        </w:rPr>
        <w:t>PR and Communications Specialist</w:t>
      </w:r>
      <w:r w:rsidR="007A3516" w:rsidRPr="0004101C">
        <w:rPr>
          <w:sz w:val="22"/>
          <w:szCs w:val="22"/>
        </w:rPr>
        <w:t xml:space="preserve"> (30 % monthly)</w:t>
      </w:r>
      <w:r w:rsidRPr="0004101C">
        <w:rPr>
          <w:sz w:val="22"/>
          <w:szCs w:val="22"/>
        </w:rPr>
        <w:t xml:space="preserve"> and </w:t>
      </w:r>
      <w:r w:rsidRPr="0004101C">
        <w:rPr>
          <w:b/>
          <w:i/>
          <w:sz w:val="22"/>
          <w:szCs w:val="22"/>
        </w:rPr>
        <w:t>Civil Engineer</w:t>
      </w:r>
      <w:r w:rsidR="007A3516" w:rsidRPr="0004101C">
        <w:rPr>
          <w:sz w:val="22"/>
          <w:szCs w:val="22"/>
        </w:rPr>
        <w:t xml:space="preserve"> (18 months in total)</w:t>
      </w:r>
      <w:r w:rsidRPr="0004101C">
        <w:rPr>
          <w:sz w:val="22"/>
          <w:szCs w:val="22"/>
        </w:rPr>
        <w:t>.</w:t>
      </w:r>
    </w:p>
    <w:p w14:paraId="4028B245" w14:textId="77777777" w:rsidR="003D0067" w:rsidRPr="0004101C" w:rsidRDefault="003D0067" w:rsidP="003D0067">
      <w:pPr>
        <w:autoSpaceDE w:val="0"/>
        <w:autoSpaceDN w:val="0"/>
        <w:adjustRightInd w:val="0"/>
        <w:spacing w:before="120"/>
        <w:jc w:val="both"/>
        <w:rPr>
          <w:sz w:val="22"/>
          <w:szCs w:val="22"/>
        </w:rPr>
      </w:pPr>
    </w:p>
    <w:p w14:paraId="744BD73B" w14:textId="77777777" w:rsidR="003D0067" w:rsidRPr="0004101C" w:rsidRDefault="003D0067" w:rsidP="00C17F4B">
      <w:pPr>
        <w:rPr>
          <w:i/>
          <w:sz w:val="22"/>
          <w:u w:val="single"/>
        </w:rPr>
      </w:pPr>
      <w:bookmarkStart w:id="77" w:name="_Toc426330606"/>
      <w:bookmarkStart w:id="78" w:name="_Toc426374990"/>
      <w:r w:rsidRPr="0004101C">
        <w:rPr>
          <w:i/>
          <w:sz w:val="22"/>
          <w:u w:val="single"/>
        </w:rPr>
        <w:t>2.1.2.3</w:t>
      </w:r>
      <w:r w:rsidR="009754A3" w:rsidRPr="0004101C">
        <w:rPr>
          <w:i/>
          <w:sz w:val="22"/>
          <w:u w:val="single"/>
        </w:rPr>
        <w:t>.</w:t>
      </w:r>
      <w:r w:rsidRPr="0004101C">
        <w:rPr>
          <w:i/>
          <w:sz w:val="22"/>
          <w:u w:val="single"/>
        </w:rPr>
        <w:t xml:space="preserve"> Tendering and contracting</w:t>
      </w:r>
      <w:bookmarkEnd w:id="77"/>
      <w:bookmarkEnd w:id="78"/>
    </w:p>
    <w:p w14:paraId="1C8CEE4B" w14:textId="77777777" w:rsidR="003D0067" w:rsidRPr="0004101C" w:rsidRDefault="003D0067" w:rsidP="003D0067">
      <w:pPr>
        <w:autoSpaceDE w:val="0"/>
        <w:autoSpaceDN w:val="0"/>
        <w:adjustRightInd w:val="0"/>
        <w:spacing w:before="120" w:after="120"/>
        <w:jc w:val="both"/>
        <w:rPr>
          <w:sz w:val="22"/>
          <w:szCs w:val="22"/>
        </w:rPr>
      </w:pPr>
      <w:r w:rsidRPr="0004101C">
        <w:rPr>
          <w:sz w:val="22"/>
          <w:szCs w:val="22"/>
        </w:rPr>
        <w:t xml:space="preserve">UNDP utilises a sound and transparent set of mechanisms for financial support to institutional and socio-economic partners and for infrastructure interventions such as micro- and large-scale grant schemes. In delivery of the Action, UNDP will apply its relevant </w:t>
      </w:r>
      <w:r w:rsidRPr="0004101C">
        <w:rPr>
          <w:b/>
          <w:i/>
          <w:sz w:val="22"/>
          <w:szCs w:val="22"/>
        </w:rPr>
        <w:t>contractual and quality assurance modalities</w:t>
      </w:r>
      <w:r w:rsidRPr="0004101C">
        <w:rPr>
          <w:sz w:val="22"/>
          <w:szCs w:val="22"/>
        </w:rPr>
        <w:t xml:space="preserve"> and systems for financing governments, private sector and non-governmental organisations, particularly relevant for the grant schemes for public infrastructure and facilities, as well as to the support to MSMEs and rural households.</w:t>
      </w:r>
    </w:p>
    <w:p w14:paraId="659E7076" w14:textId="77777777" w:rsidR="003D0067" w:rsidRPr="0004101C" w:rsidRDefault="003D0067" w:rsidP="003D0067">
      <w:pPr>
        <w:autoSpaceDE w:val="0"/>
        <w:autoSpaceDN w:val="0"/>
        <w:adjustRightInd w:val="0"/>
        <w:spacing w:before="120" w:after="120"/>
        <w:jc w:val="both"/>
        <w:rPr>
          <w:sz w:val="22"/>
          <w:szCs w:val="22"/>
        </w:rPr>
      </w:pPr>
      <w:r w:rsidRPr="0004101C">
        <w:rPr>
          <w:sz w:val="22"/>
          <w:szCs w:val="22"/>
        </w:rPr>
        <w:t xml:space="preserve">The selection of consultants and service providers will be based on </w:t>
      </w:r>
      <w:r w:rsidRPr="0004101C">
        <w:rPr>
          <w:b/>
          <w:i/>
          <w:sz w:val="22"/>
          <w:szCs w:val="22"/>
        </w:rPr>
        <w:t>open and transparent procurement/recruitment processes</w:t>
      </w:r>
      <w:r w:rsidRPr="0004101C">
        <w:rPr>
          <w:sz w:val="22"/>
          <w:szCs w:val="22"/>
        </w:rPr>
        <w:t>, guided by the need to ensure: cost-effectiveness, value for money and economy of scale, as well as highest quality of expertise, services and products delivered. UNDP will be in charge of procuring, contracting, managing and quality assuring the delivery of services, works and products, following UNDP procurement rules and principles.</w:t>
      </w:r>
    </w:p>
    <w:p w14:paraId="0A4D4812" w14:textId="77777777" w:rsidR="003D0067" w:rsidRPr="0004101C" w:rsidRDefault="003D0067" w:rsidP="003D0067">
      <w:pPr>
        <w:autoSpaceDE w:val="0"/>
        <w:autoSpaceDN w:val="0"/>
        <w:adjustRightInd w:val="0"/>
        <w:spacing w:before="120" w:after="120"/>
        <w:jc w:val="both"/>
        <w:rPr>
          <w:sz w:val="22"/>
          <w:szCs w:val="22"/>
        </w:rPr>
      </w:pPr>
      <w:r w:rsidRPr="0004101C">
        <w:rPr>
          <w:sz w:val="22"/>
          <w:szCs w:val="22"/>
        </w:rPr>
        <w:t xml:space="preserve">In order to add value to its investment financial assistance, as well as to increase the investment volume and strengthen ownership over implemented interventions, the Action will apply the principle of </w:t>
      </w:r>
      <w:r w:rsidRPr="0004101C">
        <w:rPr>
          <w:b/>
          <w:i/>
          <w:sz w:val="22"/>
          <w:szCs w:val="22"/>
        </w:rPr>
        <w:t>obligatory co-funding by all partners and beneficiaries</w:t>
      </w:r>
      <w:r w:rsidRPr="0004101C">
        <w:rPr>
          <w:sz w:val="22"/>
          <w:szCs w:val="22"/>
        </w:rPr>
        <w:t>, as follows:</w:t>
      </w:r>
    </w:p>
    <w:p w14:paraId="51D28EEA" w14:textId="77777777" w:rsidR="003D0067" w:rsidRPr="0004101C" w:rsidRDefault="003D0067" w:rsidP="007F3368">
      <w:pPr>
        <w:pStyle w:val="ListParagraph"/>
        <w:numPr>
          <w:ilvl w:val="0"/>
          <w:numId w:val="31"/>
        </w:numPr>
        <w:autoSpaceDE w:val="0"/>
        <w:autoSpaceDN w:val="0"/>
        <w:adjustRightInd w:val="0"/>
        <w:spacing w:before="120" w:after="120"/>
        <w:contextualSpacing w:val="0"/>
        <w:jc w:val="both"/>
        <w:rPr>
          <w:rFonts w:ascii="Times New Roman" w:hAnsi="Times New Roman"/>
          <w:lang w:val="en-GB"/>
        </w:rPr>
      </w:pPr>
      <w:r w:rsidRPr="0004101C">
        <w:rPr>
          <w:rFonts w:ascii="Times New Roman" w:hAnsi="Times New Roman"/>
          <w:lang w:val="en-GB"/>
        </w:rPr>
        <w:t>Partner local governments (benefitting from the grant scheme</w:t>
      </w:r>
      <w:r w:rsidR="00C5716C" w:rsidRPr="0004101C">
        <w:rPr>
          <w:rFonts w:ascii="Times New Roman" w:hAnsi="Times New Roman"/>
          <w:lang w:val="en-GB"/>
        </w:rPr>
        <w:t xml:space="preserve">, cost-efficiency measures, preparation of technical documentation, </w:t>
      </w:r>
      <w:r w:rsidRPr="0004101C">
        <w:rPr>
          <w:rFonts w:ascii="Times New Roman" w:hAnsi="Times New Roman"/>
          <w:lang w:val="en-GB"/>
        </w:rPr>
        <w:t>labour market measures</w:t>
      </w:r>
      <w:r w:rsidR="00C5716C" w:rsidRPr="0004101C">
        <w:rPr>
          <w:rFonts w:ascii="Times New Roman" w:hAnsi="Times New Roman"/>
          <w:lang w:val="en-GB"/>
        </w:rPr>
        <w:t>, support to agricultural producers and measures to enable new investments in their territories</w:t>
      </w:r>
      <w:r w:rsidRPr="0004101C">
        <w:rPr>
          <w:rFonts w:ascii="Times New Roman" w:hAnsi="Times New Roman"/>
          <w:lang w:val="en-GB"/>
        </w:rPr>
        <w:t>): at the level of minimum 25 % of the financial assistance offered by the Action;</w:t>
      </w:r>
    </w:p>
    <w:p w14:paraId="15C17F93" w14:textId="77777777" w:rsidR="003D0067" w:rsidRPr="0004101C" w:rsidRDefault="003D0067" w:rsidP="007F3368">
      <w:pPr>
        <w:pStyle w:val="ListParagraph"/>
        <w:numPr>
          <w:ilvl w:val="0"/>
          <w:numId w:val="31"/>
        </w:numPr>
        <w:autoSpaceDE w:val="0"/>
        <w:autoSpaceDN w:val="0"/>
        <w:adjustRightInd w:val="0"/>
        <w:spacing w:before="120" w:after="120"/>
        <w:contextualSpacing w:val="0"/>
        <w:jc w:val="both"/>
        <w:rPr>
          <w:rFonts w:ascii="Times New Roman" w:hAnsi="Times New Roman"/>
          <w:lang w:val="en-GB"/>
        </w:rPr>
      </w:pPr>
      <w:r w:rsidRPr="0004101C">
        <w:rPr>
          <w:rFonts w:ascii="Times New Roman" w:hAnsi="Times New Roman"/>
          <w:lang w:val="en-GB"/>
        </w:rPr>
        <w:t>Higher government level institutions (for the public grant schemes/Local Development Funds): at the level of minimum 40 % of the financial assistance offered by the Action;</w:t>
      </w:r>
    </w:p>
    <w:p w14:paraId="3B47F8B4" w14:textId="77777777" w:rsidR="003D0067" w:rsidRPr="0004101C" w:rsidRDefault="003D0067" w:rsidP="007F3368">
      <w:pPr>
        <w:pStyle w:val="ListParagraph"/>
        <w:numPr>
          <w:ilvl w:val="0"/>
          <w:numId w:val="31"/>
        </w:numPr>
        <w:autoSpaceDE w:val="0"/>
        <w:autoSpaceDN w:val="0"/>
        <w:adjustRightInd w:val="0"/>
        <w:spacing w:before="120" w:after="120"/>
        <w:contextualSpacing w:val="0"/>
        <w:jc w:val="both"/>
        <w:rPr>
          <w:rFonts w:ascii="Times New Roman" w:hAnsi="Times New Roman"/>
          <w:lang w:val="en-GB"/>
        </w:rPr>
      </w:pPr>
      <w:r w:rsidRPr="0004101C">
        <w:rPr>
          <w:rFonts w:ascii="Times New Roman" w:hAnsi="Times New Roman"/>
          <w:lang w:val="en-GB"/>
        </w:rPr>
        <w:t>Final beneficiaries for the public grant schemes/Local Development Funds: at the level of minimum 25 % of the maximum financial assistance per project/grant;</w:t>
      </w:r>
    </w:p>
    <w:p w14:paraId="531CE41C" w14:textId="77777777" w:rsidR="00117958" w:rsidRPr="0004101C" w:rsidRDefault="00117958" w:rsidP="007F3368">
      <w:pPr>
        <w:pStyle w:val="ListParagraph"/>
        <w:numPr>
          <w:ilvl w:val="0"/>
          <w:numId w:val="31"/>
        </w:numPr>
        <w:autoSpaceDE w:val="0"/>
        <w:autoSpaceDN w:val="0"/>
        <w:adjustRightInd w:val="0"/>
        <w:spacing w:before="120" w:after="120"/>
        <w:contextualSpacing w:val="0"/>
        <w:jc w:val="both"/>
        <w:rPr>
          <w:rFonts w:ascii="Times New Roman" w:hAnsi="Times New Roman"/>
          <w:lang w:val="en-GB"/>
        </w:rPr>
      </w:pPr>
      <w:r w:rsidRPr="0004101C">
        <w:rPr>
          <w:rFonts w:ascii="Times New Roman" w:hAnsi="Times New Roman"/>
          <w:lang w:val="en-GB"/>
        </w:rPr>
        <w:t>MSMEs: at the level of minimum 6</w:t>
      </w:r>
      <w:r w:rsidR="003D0067" w:rsidRPr="0004101C">
        <w:rPr>
          <w:rFonts w:ascii="Times New Roman" w:hAnsi="Times New Roman"/>
          <w:lang w:val="en-GB"/>
        </w:rPr>
        <w:t>0 % of the financial assistance offered by the Action</w:t>
      </w:r>
      <w:r w:rsidRPr="0004101C">
        <w:rPr>
          <w:rFonts w:ascii="Times New Roman" w:hAnsi="Times New Roman"/>
          <w:lang w:val="en-GB"/>
        </w:rPr>
        <w:t>;</w:t>
      </w:r>
    </w:p>
    <w:p w14:paraId="1667F465" w14:textId="77777777" w:rsidR="003D0067" w:rsidRDefault="00117958" w:rsidP="007F3368">
      <w:pPr>
        <w:pStyle w:val="ListParagraph"/>
        <w:numPr>
          <w:ilvl w:val="0"/>
          <w:numId w:val="31"/>
        </w:numPr>
        <w:autoSpaceDE w:val="0"/>
        <w:autoSpaceDN w:val="0"/>
        <w:adjustRightInd w:val="0"/>
        <w:spacing w:before="120" w:after="120"/>
        <w:contextualSpacing w:val="0"/>
        <w:jc w:val="both"/>
        <w:rPr>
          <w:rFonts w:ascii="Times New Roman" w:hAnsi="Times New Roman"/>
          <w:lang w:val="en-GB"/>
        </w:rPr>
      </w:pPr>
      <w:r w:rsidRPr="0004101C">
        <w:rPr>
          <w:rFonts w:ascii="Times New Roman" w:hAnsi="Times New Roman"/>
          <w:lang w:val="en-GB"/>
        </w:rPr>
        <w:t>Rural producers/households: in-kind contribution</w:t>
      </w:r>
      <w:r w:rsidR="003D0067" w:rsidRPr="0004101C">
        <w:rPr>
          <w:rFonts w:ascii="Times New Roman" w:hAnsi="Times New Roman"/>
          <w:lang w:val="en-GB"/>
        </w:rPr>
        <w:t>.</w:t>
      </w:r>
    </w:p>
    <w:p w14:paraId="2D178196" w14:textId="77777777" w:rsidR="000E1C79" w:rsidRPr="000E1C79" w:rsidRDefault="000E1C79" w:rsidP="000E1C79">
      <w:pPr>
        <w:autoSpaceDE w:val="0"/>
        <w:autoSpaceDN w:val="0"/>
        <w:adjustRightInd w:val="0"/>
        <w:jc w:val="both"/>
      </w:pPr>
    </w:p>
    <w:p w14:paraId="79D3287D" w14:textId="77777777" w:rsidR="003D0067" w:rsidRPr="0004101C" w:rsidRDefault="003D0067" w:rsidP="00C17F4B">
      <w:pPr>
        <w:rPr>
          <w:i/>
          <w:sz w:val="22"/>
          <w:u w:val="single"/>
        </w:rPr>
      </w:pPr>
      <w:bookmarkStart w:id="79" w:name="_Toc426330607"/>
      <w:bookmarkStart w:id="80" w:name="_Toc426374991"/>
      <w:r w:rsidRPr="0004101C">
        <w:rPr>
          <w:i/>
          <w:sz w:val="22"/>
          <w:u w:val="single"/>
        </w:rPr>
        <w:t>2.1.2.4</w:t>
      </w:r>
      <w:r w:rsidR="009754A3" w:rsidRPr="0004101C">
        <w:rPr>
          <w:i/>
          <w:sz w:val="22"/>
          <w:u w:val="single"/>
        </w:rPr>
        <w:t>.</w:t>
      </w:r>
      <w:r w:rsidRPr="0004101C">
        <w:rPr>
          <w:i/>
          <w:sz w:val="22"/>
          <w:u w:val="single"/>
        </w:rPr>
        <w:t xml:space="preserve"> Considerations for cost-efficiency</w:t>
      </w:r>
      <w:bookmarkEnd w:id="79"/>
      <w:bookmarkEnd w:id="80"/>
    </w:p>
    <w:p w14:paraId="34C52AD0" w14:textId="77777777" w:rsidR="003D0067" w:rsidRPr="00A5555E" w:rsidRDefault="003D0067" w:rsidP="003D0067">
      <w:pPr>
        <w:autoSpaceDE w:val="0"/>
        <w:autoSpaceDN w:val="0"/>
        <w:adjustRightInd w:val="0"/>
        <w:spacing w:before="120" w:after="120"/>
        <w:jc w:val="both"/>
        <w:rPr>
          <w:spacing w:val="-2"/>
          <w:sz w:val="22"/>
          <w:szCs w:val="22"/>
        </w:rPr>
      </w:pPr>
      <w:r w:rsidRPr="00A5555E">
        <w:rPr>
          <w:spacing w:val="-2"/>
          <w:sz w:val="22"/>
          <w:szCs w:val="22"/>
        </w:rPr>
        <w:t xml:space="preserve">By designing and applying cost-efficiency measures within target local governments, the Action will instigate </w:t>
      </w:r>
      <w:r w:rsidRPr="00A5555E">
        <w:rPr>
          <w:b/>
          <w:i/>
          <w:spacing w:val="-2"/>
          <w:sz w:val="22"/>
          <w:szCs w:val="22"/>
        </w:rPr>
        <w:t>systemic longer-term efficiency results in local budgets</w:t>
      </w:r>
      <w:r w:rsidRPr="00A5555E">
        <w:rPr>
          <w:spacing w:val="-2"/>
          <w:sz w:val="22"/>
          <w:szCs w:val="22"/>
        </w:rPr>
        <w:t xml:space="preserve">. Moreover, the Action will apply strict </w:t>
      </w:r>
      <w:r w:rsidRPr="00A5555E">
        <w:rPr>
          <w:b/>
          <w:i/>
          <w:spacing w:val="-2"/>
          <w:sz w:val="22"/>
          <w:szCs w:val="22"/>
        </w:rPr>
        <w:t>co-funding criteria</w:t>
      </w:r>
      <w:r w:rsidRPr="00A5555E">
        <w:rPr>
          <w:spacing w:val="-2"/>
          <w:sz w:val="22"/>
          <w:szCs w:val="22"/>
        </w:rPr>
        <w:t xml:space="preserve"> to all Action beneficiaries, so as to assure effectiveness and efficiency of investments. </w:t>
      </w:r>
    </w:p>
    <w:p w14:paraId="0B083A84" w14:textId="77777777" w:rsidR="003D0067" w:rsidRPr="00713248" w:rsidRDefault="003D0067" w:rsidP="003D0067">
      <w:pPr>
        <w:autoSpaceDE w:val="0"/>
        <w:autoSpaceDN w:val="0"/>
        <w:adjustRightInd w:val="0"/>
        <w:spacing w:before="120" w:after="120"/>
        <w:jc w:val="both"/>
        <w:rPr>
          <w:spacing w:val="-2"/>
          <w:sz w:val="22"/>
          <w:szCs w:val="22"/>
        </w:rPr>
      </w:pPr>
      <w:r w:rsidRPr="00713248">
        <w:rPr>
          <w:spacing w:val="-2"/>
          <w:sz w:val="22"/>
          <w:szCs w:val="22"/>
        </w:rPr>
        <w:t xml:space="preserve">For further cost efficiency, the Action will </w:t>
      </w:r>
      <w:r w:rsidRPr="00713248">
        <w:rPr>
          <w:b/>
          <w:i/>
          <w:spacing w:val="-2"/>
          <w:sz w:val="22"/>
          <w:szCs w:val="22"/>
        </w:rPr>
        <w:t>make use of the relevant training programmes available through the Training System of Local Governments</w:t>
      </w:r>
      <w:r w:rsidRPr="00713248">
        <w:rPr>
          <w:spacing w:val="-2"/>
          <w:sz w:val="22"/>
          <w:szCs w:val="22"/>
        </w:rPr>
        <w:t xml:space="preserve">, or offered by civil society organisations in the field. Further on, all training and capacity development assistance will be organized and delivered following the principle of clustering of partners, so as to ensure economy of scale. The Action will seek to utilize in-kind contribution from partners in the form of hosting venue, hospitality and transport costs, where possible. Staffing costs are rationale bearing in mind </w:t>
      </w:r>
      <w:r w:rsidR="00EA43A4" w:rsidRPr="00713248">
        <w:rPr>
          <w:spacing w:val="-2"/>
          <w:sz w:val="22"/>
          <w:szCs w:val="22"/>
        </w:rPr>
        <w:t xml:space="preserve">the envisaged </w:t>
      </w:r>
      <w:r w:rsidRPr="00713248">
        <w:rPr>
          <w:spacing w:val="-2"/>
          <w:sz w:val="22"/>
          <w:szCs w:val="22"/>
        </w:rPr>
        <w:t xml:space="preserve">number and </w:t>
      </w:r>
      <w:r w:rsidR="00EA43A4" w:rsidRPr="00713248">
        <w:rPr>
          <w:spacing w:val="-2"/>
          <w:sz w:val="22"/>
          <w:szCs w:val="22"/>
        </w:rPr>
        <w:t xml:space="preserve">scope </w:t>
      </w:r>
      <w:r w:rsidRPr="00713248">
        <w:rPr>
          <w:spacing w:val="-2"/>
          <w:sz w:val="22"/>
          <w:szCs w:val="22"/>
        </w:rPr>
        <w:t xml:space="preserve">of </w:t>
      </w:r>
      <w:r w:rsidR="00EA43A4" w:rsidRPr="00713248">
        <w:rPr>
          <w:spacing w:val="-2"/>
          <w:sz w:val="22"/>
          <w:szCs w:val="22"/>
        </w:rPr>
        <w:t>activities</w:t>
      </w:r>
      <w:r w:rsidRPr="00713248">
        <w:rPr>
          <w:spacing w:val="-2"/>
          <w:sz w:val="22"/>
          <w:szCs w:val="22"/>
        </w:rPr>
        <w:t>.</w:t>
      </w:r>
    </w:p>
    <w:p w14:paraId="55B9A255" w14:textId="77777777" w:rsidR="003D0067" w:rsidRPr="0004101C" w:rsidRDefault="003D0067" w:rsidP="003D0067">
      <w:pPr>
        <w:autoSpaceDE w:val="0"/>
        <w:autoSpaceDN w:val="0"/>
        <w:adjustRightInd w:val="0"/>
        <w:spacing w:before="120" w:after="120"/>
        <w:jc w:val="both"/>
        <w:rPr>
          <w:sz w:val="22"/>
          <w:szCs w:val="22"/>
        </w:rPr>
      </w:pPr>
      <w:r w:rsidRPr="0004101C">
        <w:rPr>
          <w:sz w:val="22"/>
          <w:szCs w:val="22"/>
        </w:rPr>
        <w:t xml:space="preserve">The Action will also seek to achieve economy of scale in investments by </w:t>
      </w:r>
      <w:r w:rsidRPr="0004101C">
        <w:rPr>
          <w:b/>
          <w:i/>
          <w:sz w:val="22"/>
          <w:szCs w:val="22"/>
        </w:rPr>
        <w:t>combining, where possible, financial resources with other on-going interventions</w:t>
      </w:r>
      <w:r w:rsidRPr="0004101C">
        <w:rPr>
          <w:sz w:val="22"/>
          <w:szCs w:val="22"/>
        </w:rPr>
        <w:t xml:space="preserve"> in target localities, so as to contribute to a positive cost-benefit Action ratio. </w:t>
      </w:r>
    </w:p>
    <w:p w14:paraId="4D95828D" w14:textId="77777777" w:rsidR="003D0067" w:rsidRPr="0004101C" w:rsidRDefault="003D0067" w:rsidP="003D0067">
      <w:pPr>
        <w:autoSpaceDE w:val="0"/>
        <w:autoSpaceDN w:val="0"/>
        <w:adjustRightInd w:val="0"/>
        <w:spacing w:before="120" w:after="120"/>
        <w:jc w:val="both"/>
        <w:rPr>
          <w:b/>
          <w:sz w:val="22"/>
          <w:szCs w:val="22"/>
        </w:rPr>
      </w:pPr>
      <w:r w:rsidRPr="0004101C">
        <w:rPr>
          <w:sz w:val="22"/>
          <w:szCs w:val="22"/>
        </w:rPr>
        <w:t xml:space="preserve">Traditionally high costs of the public sector in the country will be addressed through </w:t>
      </w:r>
      <w:r w:rsidRPr="0004101C">
        <w:rPr>
          <w:b/>
          <w:i/>
          <w:sz w:val="22"/>
          <w:szCs w:val="22"/>
        </w:rPr>
        <w:t>competitive and transparent procurement processes</w:t>
      </w:r>
      <w:r w:rsidRPr="0004101C">
        <w:rPr>
          <w:sz w:val="22"/>
          <w:szCs w:val="22"/>
        </w:rPr>
        <w:t xml:space="preserve"> that will result in procurement of goods, services and works delivered at the lowest price and highest value for money. </w:t>
      </w:r>
    </w:p>
    <w:p w14:paraId="7BBE35BC" w14:textId="77777777" w:rsidR="003D0067" w:rsidRPr="0004101C" w:rsidRDefault="003D0067" w:rsidP="003D0067">
      <w:pPr>
        <w:spacing w:before="120"/>
        <w:ind w:right="-86"/>
        <w:jc w:val="both"/>
        <w:outlineLvl w:val="0"/>
        <w:rPr>
          <w:b/>
          <w:sz w:val="22"/>
          <w:szCs w:val="22"/>
        </w:rPr>
      </w:pPr>
    </w:p>
    <w:p w14:paraId="4B205752" w14:textId="77777777" w:rsidR="003D0067" w:rsidRPr="0004101C" w:rsidRDefault="003D0067" w:rsidP="00C17F4B">
      <w:pPr>
        <w:rPr>
          <w:i/>
          <w:sz w:val="22"/>
          <w:u w:val="single"/>
        </w:rPr>
      </w:pPr>
      <w:bookmarkStart w:id="81" w:name="_Toc426330608"/>
      <w:bookmarkStart w:id="82" w:name="_Toc426374992"/>
      <w:r w:rsidRPr="0004101C">
        <w:rPr>
          <w:i/>
          <w:sz w:val="22"/>
          <w:u w:val="single"/>
        </w:rPr>
        <w:t>2.1.2.5</w:t>
      </w:r>
      <w:r w:rsidR="009754A3" w:rsidRPr="0004101C">
        <w:rPr>
          <w:i/>
          <w:sz w:val="22"/>
          <w:u w:val="single"/>
        </w:rPr>
        <w:t>.</w:t>
      </w:r>
      <w:r w:rsidRPr="0004101C">
        <w:rPr>
          <w:i/>
          <w:sz w:val="22"/>
          <w:u w:val="single"/>
        </w:rPr>
        <w:t xml:space="preserve"> Monitoring and evaluation</w:t>
      </w:r>
      <w:bookmarkEnd w:id="81"/>
      <w:bookmarkEnd w:id="82"/>
    </w:p>
    <w:p w14:paraId="32C2BF87" w14:textId="77777777" w:rsidR="00501767" w:rsidRPr="0004101C" w:rsidRDefault="003D0067" w:rsidP="00501767">
      <w:pPr>
        <w:autoSpaceDE w:val="0"/>
        <w:autoSpaceDN w:val="0"/>
        <w:adjustRightInd w:val="0"/>
        <w:spacing w:before="120" w:after="120"/>
        <w:jc w:val="both"/>
        <w:rPr>
          <w:sz w:val="22"/>
          <w:szCs w:val="22"/>
        </w:rPr>
      </w:pPr>
      <w:r w:rsidRPr="0004101C">
        <w:rPr>
          <w:sz w:val="22"/>
          <w:szCs w:val="22"/>
        </w:rPr>
        <w:t xml:space="preserve">The main monitoring tools for organising the Action monitoring system encompass the </w:t>
      </w:r>
      <w:r w:rsidRPr="0004101C">
        <w:rPr>
          <w:b/>
          <w:i/>
          <w:sz w:val="22"/>
          <w:szCs w:val="22"/>
        </w:rPr>
        <w:t>Logical Framework</w:t>
      </w:r>
      <w:r w:rsidRPr="0004101C">
        <w:rPr>
          <w:sz w:val="22"/>
          <w:szCs w:val="22"/>
        </w:rPr>
        <w:t xml:space="preserve"> (providing baseline and target quantitative and qualitative indicators and results), as well as analytical and systemic data collection throughout all work areas of the assistance delivery. </w:t>
      </w:r>
      <w:r w:rsidR="00501767" w:rsidRPr="00501767">
        <w:rPr>
          <w:sz w:val="22"/>
          <w:szCs w:val="22"/>
        </w:rPr>
        <w:t xml:space="preserve">Project </w:t>
      </w:r>
      <w:r w:rsidR="00501767" w:rsidRPr="00501767">
        <w:rPr>
          <w:b/>
          <w:i/>
          <w:sz w:val="22"/>
          <w:szCs w:val="22"/>
        </w:rPr>
        <w:t>Monitoring and Evaluation Work Plan</w:t>
      </w:r>
      <w:r w:rsidR="00501767" w:rsidRPr="00501767">
        <w:rPr>
          <w:sz w:val="22"/>
          <w:szCs w:val="22"/>
        </w:rPr>
        <w:t xml:space="preserve"> will be developed to map all essential steps and tools in assessing and reporting progress towards achieving project objectives.</w:t>
      </w:r>
    </w:p>
    <w:p w14:paraId="743A769B" w14:textId="77777777" w:rsidR="00383DAD" w:rsidRDefault="00383DAD" w:rsidP="003D0067">
      <w:pPr>
        <w:autoSpaceDE w:val="0"/>
        <w:autoSpaceDN w:val="0"/>
        <w:adjustRightInd w:val="0"/>
        <w:spacing w:before="120" w:after="120"/>
        <w:jc w:val="both"/>
        <w:rPr>
          <w:b/>
          <w:i/>
          <w:sz w:val="22"/>
          <w:szCs w:val="22"/>
        </w:rPr>
      </w:pPr>
      <w:r>
        <w:rPr>
          <w:b/>
          <w:i/>
          <w:sz w:val="22"/>
          <w:szCs w:val="22"/>
        </w:rPr>
        <w:t xml:space="preserve">Inception Report </w:t>
      </w:r>
      <w:r w:rsidRPr="00383DAD">
        <w:rPr>
          <w:sz w:val="22"/>
          <w:szCs w:val="22"/>
        </w:rPr>
        <w:t>will be prepared following the 4-month inception phase.</w:t>
      </w:r>
      <w:r>
        <w:rPr>
          <w:b/>
          <w:i/>
          <w:sz w:val="22"/>
          <w:szCs w:val="22"/>
        </w:rPr>
        <w:t xml:space="preserve"> </w:t>
      </w:r>
    </w:p>
    <w:p w14:paraId="01E50CFA" w14:textId="77777777" w:rsidR="00AB19C3" w:rsidRPr="00713248" w:rsidRDefault="00383DAD" w:rsidP="003D0067">
      <w:pPr>
        <w:autoSpaceDE w:val="0"/>
        <w:autoSpaceDN w:val="0"/>
        <w:adjustRightInd w:val="0"/>
        <w:spacing w:before="120" w:after="120"/>
        <w:jc w:val="both"/>
        <w:rPr>
          <w:spacing w:val="-2"/>
          <w:sz w:val="22"/>
          <w:szCs w:val="22"/>
        </w:rPr>
      </w:pPr>
      <w:r w:rsidRPr="00713248">
        <w:rPr>
          <w:b/>
          <w:i/>
          <w:spacing w:val="-2"/>
          <w:sz w:val="22"/>
          <w:szCs w:val="22"/>
        </w:rPr>
        <w:t xml:space="preserve">Bi-annual </w:t>
      </w:r>
      <w:r w:rsidR="007A74F7" w:rsidRPr="00713248">
        <w:rPr>
          <w:b/>
          <w:i/>
          <w:spacing w:val="-2"/>
          <w:sz w:val="22"/>
          <w:szCs w:val="22"/>
        </w:rPr>
        <w:t>Progress Reports</w:t>
      </w:r>
      <w:r w:rsidR="007A74F7" w:rsidRPr="00713248">
        <w:rPr>
          <w:spacing w:val="-2"/>
          <w:sz w:val="22"/>
          <w:szCs w:val="22"/>
        </w:rPr>
        <w:t xml:space="preserve">, as well as </w:t>
      </w:r>
      <w:r w:rsidR="00DB4B7B" w:rsidRPr="00713248">
        <w:rPr>
          <w:b/>
          <w:i/>
          <w:spacing w:val="-2"/>
          <w:sz w:val="22"/>
          <w:szCs w:val="22"/>
        </w:rPr>
        <w:t>a</w:t>
      </w:r>
      <w:r w:rsidR="007A74F7" w:rsidRPr="00713248">
        <w:rPr>
          <w:b/>
          <w:i/>
          <w:spacing w:val="-2"/>
          <w:sz w:val="22"/>
          <w:szCs w:val="22"/>
        </w:rPr>
        <w:t xml:space="preserve">nnual </w:t>
      </w:r>
      <w:r w:rsidR="003D0067" w:rsidRPr="00713248">
        <w:rPr>
          <w:b/>
          <w:i/>
          <w:spacing w:val="-2"/>
          <w:sz w:val="22"/>
          <w:szCs w:val="22"/>
        </w:rPr>
        <w:t>narrative and financial reports</w:t>
      </w:r>
      <w:r w:rsidR="003D0067" w:rsidRPr="00713248">
        <w:rPr>
          <w:spacing w:val="-2"/>
          <w:sz w:val="22"/>
          <w:szCs w:val="22"/>
        </w:rPr>
        <w:t xml:space="preserve"> will be prepared and submitted to the Project Board. </w:t>
      </w:r>
      <w:r w:rsidR="007A74F7" w:rsidRPr="00713248">
        <w:rPr>
          <w:spacing w:val="-2"/>
          <w:sz w:val="22"/>
          <w:szCs w:val="22"/>
        </w:rPr>
        <w:t xml:space="preserve">The Action will also </w:t>
      </w:r>
      <w:r w:rsidR="00AB19C3" w:rsidRPr="00713248">
        <w:rPr>
          <w:spacing w:val="-2"/>
          <w:sz w:val="22"/>
          <w:szCs w:val="22"/>
        </w:rPr>
        <w:t xml:space="preserve">conduct </w:t>
      </w:r>
      <w:r w:rsidR="00AB19C3" w:rsidRPr="00713248">
        <w:rPr>
          <w:b/>
          <w:i/>
          <w:spacing w:val="-2"/>
          <w:sz w:val="22"/>
          <w:szCs w:val="22"/>
        </w:rPr>
        <w:t>mid-term and final independent evaluation</w:t>
      </w:r>
      <w:r w:rsidR="00AB19C3" w:rsidRPr="00713248">
        <w:rPr>
          <w:spacing w:val="-2"/>
          <w:sz w:val="22"/>
          <w:szCs w:val="22"/>
        </w:rPr>
        <w:t>.</w:t>
      </w:r>
    </w:p>
    <w:p w14:paraId="4B2F7F41" w14:textId="77777777" w:rsidR="003D0067" w:rsidRDefault="003D0067" w:rsidP="003D0067">
      <w:pPr>
        <w:autoSpaceDE w:val="0"/>
        <w:autoSpaceDN w:val="0"/>
        <w:adjustRightInd w:val="0"/>
        <w:spacing w:before="120" w:after="120"/>
        <w:jc w:val="both"/>
        <w:rPr>
          <w:sz w:val="22"/>
          <w:szCs w:val="22"/>
        </w:rPr>
      </w:pPr>
      <w:r w:rsidRPr="0004101C">
        <w:rPr>
          <w:b/>
          <w:i/>
          <w:sz w:val="22"/>
          <w:szCs w:val="22"/>
        </w:rPr>
        <w:t>Final Report</w:t>
      </w:r>
      <w:r w:rsidRPr="0004101C">
        <w:rPr>
          <w:sz w:val="22"/>
          <w:szCs w:val="22"/>
        </w:rPr>
        <w:t xml:space="preserve"> will also be prepared and submitted to the Project Board at the end of the Action, i</w:t>
      </w:r>
      <w:r w:rsidR="007A74F7" w:rsidRPr="0004101C">
        <w:rPr>
          <w:sz w:val="22"/>
          <w:szCs w:val="22"/>
        </w:rPr>
        <w:t xml:space="preserve">ncorporating the findings of </w:t>
      </w:r>
      <w:r w:rsidR="00AB19C3" w:rsidRPr="0004101C">
        <w:rPr>
          <w:sz w:val="22"/>
          <w:szCs w:val="22"/>
        </w:rPr>
        <w:t>the</w:t>
      </w:r>
      <w:r w:rsidR="007A74F7" w:rsidRPr="0004101C">
        <w:rPr>
          <w:sz w:val="22"/>
          <w:szCs w:val="22"/>
        </w:rPr>
        <w:t xml:space="preserve"> final i</w:t>
      </w:r>
      <w:r w:rsidRPr="0004101C">
        <w:rPr>
          <w:sz w:val="22"/>
          <w:szCs w:val="22"/>
        </w:rPr>
        <w:t>ndependent evaluation.</w:t>
      </w:r>
    </w:p>
    <w:p w14:paraId="7831AF70" w14:textId="77777777" w:rsidR="003D0067" w:rsidRPr="0004101C" w:rsidRDefault="003D0067" w:rsidP="003D0067">
      <w:pPr>
        <w:spacing w:before="120"/>
        <w:ind w:right="-86"/>
        <w:jc w:val="both"/>
        <w:outlineLvl w:val="0"/>
        <w:rPr>
          <w:sz w:val="22"/>
          <w:szCs w:val="22"/>
        </w:rPr>
      </w:pPr>
    </w:p>
    <w:p w14:paraId="25244FD4" w14:textId="77777777" w:rsidR="003D0067" w:rsidRPr="0004101C" w:rsidRDefault="003D0067" w:rsidP="00C17F4B">
      <w:pPr>
        <w:rPr>
          <w:i/>
          <w:sz w:val="22"/>
          <w:u w:val="single"/>
        </w:rPr>
      </w:pPr>
      <w:bookmarkStart w:id="83" w:name="_Toc426330609"/>
      <w:bookmarkStart w:id="84" w:name="_Toc426374993"/>
      <w:r w:rsidRPr="0004101C">
        <w:rPr>
          <w:i/>
          <w:sz w:val="22"/>
          <w:u w:val="single"/>
        </w:rPr>
        <w:t>2.1.2.6</w:t>
      </w:r>
      <w:r w:rsidR="009754A3" w:rsidRPr="0004101C">
        <w:rPr>
          <w:i/>
          <w:sz w:val="22"/>
          <w:u w:val="single"/>
        </w:rPr>
        <w:t>.</w:t>
      </w:r>
      <w:r w:rsidRPr="0004101C">
        <w:rPr>
          <w:i/>
          <w:sz w:val="22"/>
          <w:u w:val="single"/>
        </w:rPr>
        <w:t xml:space="preserve"> Visibility</w:t>
      </w:r>
      <w:bookmarkEnd w:id="83"/>
      <w:bookmarkEnd w:id="84"/>
    </w:p>
    <w:p w14:paraId="7D174078" w14:textId="77777777" w:rsidR="00713248" w:rsidRPr="00FF3E95" w:rsidRDefault="003D0067" w:rsidP="00BA5B98">
      <w:pPr>
        <w:autoSpaceDE w:val="0"/>
        <w:autoSpaceDN w:val="0"/>
        <w:adjustRightInd w:val="0"/>
        <w:spacing w:before="120" w:after="120"/>
        <w:jc w:val="both"/>
        <w:rPr>
          <w:b/>
          <w:i/>
          <w:snapToGrid w:val="0"/>
        </w:rPr>
        <w:sectPr w:rsidR="00713248" w:rsidRPr="00FF3E95" w:rsidSect="007C1C82">
          <w:headerReference w:type="default" r:id="rId10"/>
          <w:footerReference w:type="default" r:id="rId11"/>
          <w:pgSz w:w="11906" w:h="16838" w:code="9"/>
          <w:pgMar w:top="1134" w:right="1418" w:bottom="1260" w:left="1418" w:header="709" w:footer="709" w:gutter="0"/>
          <w:cols w:space="708"/>
          <w:docGrid w:linePitch="360"/>
        </w:sectPr>
      </w:pPr>
      <w:r w:rsidRPr="000E1C79">
        <w:rPr>
          <w:sz w:val="22"/>
          <w:szCs w:val="22"/>
        </w:rPr>
        <w:t>The Action will ensure visibility according to the Joint Visibility Guidelines for E</w:t>
      </w:r>
      <w:r w:rsidR="00752B4A" w:rsidRPr="000E1C79">
        <w:rPr>
          <w:sz w:val="22"/>
          <w:szCs w:val="22"/>
        </w:rPr>
        <w:t xml:space="preserve">U – </w:t>
      </w:r>
      <w:r w:rsidRPr="000E1C79">
        <w:rPr>
          <w:sz w:val="22"/>
          <w:szCs w:val="22"/>
        </w:rPr>
        <w:t>U</w:t>
      </w:r>
      <w:r w:rsidR="00752B4A" w:rsidRPr="000E1C79">
        <w:rPr>
          <w:sz w:val="22"/>
          <w:szCs w:val="22"/>
        </w:rPr>
        <w:t>nited Nations</w:t>
      </w:r>
      <w:r w:rsidRPr="000E1C79">
        <w:rPr>
          <w:sz w:val="22"/>
          <w:szCs w:val="22"/>
        </w:rPr>
        <w:t xml:space="preserve"> Actions in the field.</w:t>
      </w:r>
      <w:r w:rsidRPr="000E1C79">
        <w:rPr>
          <w:sz w:val="22"/>
          <w:szCs w:val="22"/>
          <w:vertAlign w:val="superscript"/>
        </w:rPr>
        <w:footnoteReference w:id="23"/>
      </w:r>
      <w:r w:rsidRPr="000E1C79">
        <w:rPr>
          <w:sz w:val="22"/>
          <w:szCs w:val="22"/>
          <w:vertAlign w:val="superscript"/>
        </w:rPr>
        <w:t xml:space="preserve"> </w:t>
      </w:r>
      <w:r w:rsidR="00825D31" w:rsidRPr="000E1C79">
        <w:rPr>
          <w:sz w:val="22"/>
          <w:szCs w:val="22"/>
          <w:vertAlign w:val="superscript"/>
        </w:rPr>
        <w:t xml:space="preserve"> </w:t>
      </w:r>
      <w:r w:rsidR="004B7A1E" w:rsidRPr="000E1C79">
        <w:rPr>
          <w:sz w:val="22"/>
          <w:szCs w:val="22"/>
        </w:rPr>
        <w:t>A detailed Visibility and Communication Plan</w:t>
      </w:r>
      <w:r w:rsidR="004B7A1E">
        <w:rPr>
          <w:sz w:val="22"/>
          <w:szCs w:val="22"/>
        </w:rPr>
        <w:t xml:space="preserve"> is included in Annex 6 of the EU-UNDP Delegation </w:t>
      </w:r>
      <w:r w:rsidR="004B7A1E" w:rsidRPr="00CD4CE4">
        <w:rPr>
          <w:sz w:val="22"/>
          <w:szCs w:val="22"/>
        </w:rPr>
        <w:t>Agreement.</w:t>
      </w:r>
      <w:r w:rsidR="00825D31" w:rsidRPr="00CD4CE4">
        <w:rPr>
          <w:sz w:val="22"/>
          <w:szCs w:val="22"/>
        </w:rPr>
        <w:t xml:space="preserve"> </w:t>
      </w:r>
    </w:p>
    <w:p w14:paraId="00112E3D" w14:textId="77777777" w:rsidR="003D0067" w:rsidRPr="0004101C" w:rsidRDefault="00FA620A" w:rsidP="00FA620A">
      <w:pPr>
        <w:pStyle w:val="Heading5"/>
      </w:pPr>
      <w:bookmarkStart w:id="85" w:name="_Toc433028762"/>
      <w:r w:rsidRPr="0004101C">
        <w:t xml:space="preserve">2.1.3. </w:t>
      </w:r>
      <w:r w:rsidR="003D0067" w:rsidRPr="0004101C">
        <w:t>Duration and indicative action plan for implementing the action</w:t>
      </w:r>
      <w:bookmarkEnd w:id="85"/>
      <w:r w:rsidR="003D0067" w:rsidRPr="0004101C">
        <w:t xml:space="preserve"> </w:t>
      </w:r>
    </w:p>
    <w:p w14:paraId="2E278A57" w14:textId="77777777" w:rsidR="003D0067" w:rsidRPr="0004101C" w:rsidRDefault="003D0067" w:rsidP="00FA620A">
      <w:pPr>
        <w:spacing w:before="120" w:after="120"/>
        <w:jc w:val="both"/>
        <w:rPr>
          <w:sz w:val="22"/>
          <w:szCs w:val="22"/>
        </w:rPr>
      </w:pPr>
      <w:r w:rsidRPr="0004101C">
        <w:rPr>
          <w:sz w:val="22"/>
          <w:szCs w:val="22"/>
        </w:rPr>
        <w:t>The duration of the action will be 36 months</w:t>
      </w:r>
      <w:r w:rsidR="00796F04" w:rsidRPr="0004101C">
        <w:rPr>
          <w:sz w:val="22"/>
          <w:szCs w:val="22"/>
        </w:rPr>
        <w:t>, with a 4-month inception phase.</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449"/>
        <w:gridCol w:w="452"/>
        <w:gridCol w:w="359"/>
        <w:gridCol w:w="449"/>
        <w:gridCol w:w="452"/>
        <w:gridCol w:w="449"/>
        <w:gridCol w:w="449"/>
        <w:gridCol w:w="452"/>
        <w:gridCol w:w="362"/>
        <w:gridCol w:w="449"/>
        <w:gridCol w:w="452"/>
        <w:gridCol w:w="449"/>
        <w:gridCol w:w="3688"/>
      </w:tblGrid>
      <w:tr w:rsidR="003D0067" w:rsidRPr="00713248" w14:paraId="2DF6F34E" w14:textId="77777777" w:rsidTr="00713248">
        <w:trPr>
          <w:cantSplit/>
          <w:tblHeader/>
        </w:trPr>
        <w:tc>
          <w:tcPr>
            <w:tcW w:w="5000" w:type="pct"/>
            <w:gridSpan w:val="14"/>
            <w:shd w:val="clear" w:color="auto" w:fill="A6A6A6" w:themeFill="background1" w:themeFillShade="A6"/>
            <w:vAlign w:val="center"/>
          </w:tcPr>
          <w:p w14:paraId="3DF2FD94" w14:textId="77777777" w:rsidR="003D0067" w:rsidRPr="00713248" w:rsidRDefault="003D0067" w:rsidP="009D12F6">
            <w:pPr>
              <w:spacing w:before="60" w:after="60"/>
              <w:jc w:val="both"/>
              <w:rPr>
                <w:b/>
                <w:sz w:val="20"/>
                <w:szCs w:val="20"/>
              </w:rPr>
            </w:pPr>
            <w:r w:rsidRPr="00713248">
              <w:rPr>
                <w:b/>
                <w:sz w:val="20"/>
                <w:szCs w:val="20"/>
              </w:rPr>
              <w:t>Year 1</w:t>
            </w:r>
          </w:p>
        </w:tc>
      </w:tr>
      <w:tr w:rsidR="009D12F6" w:rsidRPr="0004101C" w14:paraId="44AC5B06" w14:textId="77777777" w:rsidTr="009D12F6">
        <w:trPr>
          <w:cantSplit/>
          <w:tblHeader/>
        </w:trPr>
        <w:tc>
          <w:tcPr>
            <w:tcW w:w="1924" w:type="pct"/>
            <w:vMerge w:val="restart"/>
            <w:tcBorders>
              <w:top w:val="nil"/>
            </w:tcBorders>
            <w:shd w:val="clear" w:color="auto" w:fill="A6A6A6" w:themeFill="background1" w:themeFillShade="A6"/>
            <w:vAlign w:val="center"/>
          </w:tcPr>
          <w:p w14:paraId="75E0B752" w14:textId="77777777" w:rsidR="000A21CF" w:rsidRPr="00713248" w:rsidRDefault="000A21CF" w:rsidP="009D12F6">
            <w:pPr>
              <w:spacing w:before="60" w:after="60"/>
              <w:jc w:val="both"/>
              <w:rPr>
                <w:sz w:val="20"/>
                <w:szCs w:val="20"/>
              </w:rPr>
            </w:pPr>
            <w:r w:rsidRPr="00713248">
              <w:rPr>
                <w:b/>
                <w:sz w:val="20"/>
                <w:szCs w:val="20"/>
              </w:rPr>
              <w:t>Activity</w:t>
            </w:r>
          </w:p>
        </w:tc>
        <w:tc>
          <w:tcPr>
            <w:tcW w:w="901" w:type="pct"/>
            <w:gridSpan w:val="6"/>
            <w:tcBorders>
              <w:top w:val="nil"/>
            </w:tcBorders>
            <w:shd w:val="clear" w:color="auto" w:fill="A6A6A6" w:themeFill="background1" w:themeFillShade="A6"/>
            <w:vAlign w:val="center"/>
          </w:tcPr>
          <w:p w14:paraId="48E5C9A3" w14:textId="77777777" w:rsidR="000A21CF" w:rsidRPr="00713248" w:rsidRDefault="000A21CF" w:rsidP="009D12F6">
            <w:pPr>
              <w:spacing w:before="60" w:after="60"/>
              <w:jc w:val="center"/>
              <w:rPr>
                <w:b/>
                <w:sz w:val="20"/>
                <w:szCs w:val="20"/>
              </w:rPr>
            </w:pPr>
            <w:r w:rsidRPr="00713248">
              <w:rPr>
                <w:b/>
                <w:sz w:val="20"/>
                <w:szCs w:val="20"/>
              </w:rPr>
              <w:t>Half-year 1</w:t>
            </w:r>
          </w:p>
        </w:tc>
        <w:tc>
          <w:tcPr>
            <w:tcW w:w="902" w:type="pct"/>
            <w:gridSpan w:val="6"/>
            <w:tcBorders>
              <w:top w:val="nil"/>
            </w:tcBorders>
            <w:shd w:val="clear" w:color="auto" w:fill="A6A6A6" w:themeFill="background1" w:themeFillShade="A6"/>
            <w:vAlign w:val="center"/>
          </w:tcPr>
          <w:p w14:paraId="32754E01" w14:textId="77777777" w:rsidR="000A21CF" w:rsidRPr="00713248" w:rsidRDefault="000A21CF" w:rsidP="009D12F6">
            <w:pPr>
              <w:spacing w:before="60" w:after="60"/>
              <w:jc w:val="center"/>
              <w:rPr>
                <w:b/>
                <w:sz w:val="20"/>
                <w:szCs w:val="20"/>
              </w:rPr>
            </w:pPr>
            <w:r w:rsidRPr="00713248">
              <w:rPr>
                <w:b/>
                <w:sz w:val="20"/>
                <w:szCs w:val="20"/>
              </w:rPr>
              <w:t>Half-year 2</w:t>
            </w:r>
          </w:p>
        </w:tc>
        <w:tc>
          <w:tcPr>
            <w:tcW w:w="1273" w:type="pct"/>
            <w:vMerge w:val="restart"/>
            <w:tcBorders>
              <w:top w:val="nil"/>
            </w:tcBorders>
            <w:shd w:val="clear" w:color="auto" w:fill="A6A6A6" w:themeFill="background1" w:themeFillShade="A6"/>
            <w:vAlign w:val="center"/>
          </w:tcPr>
          <w:p w14:paraId="593E4365" w14:textId="77777777" w:rsidR="000A21CF" w:rsidRPr="00713248" w:rsidRDefault="000A21CF" w:rsidP="009D12F6">
            <w:pPr>
              <w:spacing w:before="60" w:after="60"/>
              <w:jc w:val="center"/>
              <w:rPr>
                <w:b/>
                <w:sz w:val="20"/>
                <w:szCs w:val="20"/>
              </w:rPr>
            </w:pPr>
            <w:r w:rsidRPr="00713248">
              <w:rPr>
                <w:b/>
                <w:sz w:val="20"/>
                <w:szCs w:val="20"/>
              </w:rPr>
              <w:t>Implementing body</w:t>
            </w:r>
          </w:p>
        </w:tc>
      </w:tr>
      <w:tr w:rsidR="009D12F6" w:rsidRPr="0004101C" w14:paraId="7404FCD2" w14:textId="77777777" w:rsidTr="009D12F6">
        <w:trPr>
          <w:cantSplit/>
          <w:tblHeader/>
        </w:trPr>
        <w:tc>
          <w:tcPr>
            <w:tcW w:w="1924" w:type="pct"/>
            <w:vMerge/>
            <w:vAlign w:val="center"/>
          </w:tcPr>
          <w:p w14:paraId="232CCD26" w14:textId="77777777" w:rsidR="000A21CF" w:rsidRPr="0004101C" w:rsidRDefault="000A21CF" w:rsidP="009D12F6">
            <w:pPr>
              <w:spacing w:before="60" w:after="60"/>
              <w:jc w:val="both"/>
              <w:rPr>
                <w:b/>
                <w:sz w:val="20"/>
                <w:szCs w:val="20"/>
                <w:highlight w:val="lightGray"/>
              </w:rPr>
            </w:pPr>
          </w:p>
        </w:tc>
        <w:tc>
          <w:tcPr>
            <w:tcW w:w="155" w:type="pct"/>
            <w:tcBorders>
              <w:top w:val="nil"/>
              <w:bottom w:val="single" w:sz="18" w:space="0" w:color="auto"/>
            </w:tcBorders>
            <w:shd w:val="clear" w:color="auto" w:fill="A6A6A6" w:themeFill="background1" w:themeFillShade="A6"/>
            <w:vAlign w:val="center"/>
          </w:tcPr>
          <w:p w14:paraId="08C6E7BA" w14:textId="77777777" w:rsidR="000A21CF" w:rsidRPr="00713248" w:rsidRDefault="000A21CF" w:rsidP="009D12F6">
            <w:pPr>
              <w:spacing w:before="60" w:after="60"/>
              <w:jc w:val="center"/>
              <w:rPr>
                <w:b/>
                <w:sz w:val="20"/>
                <w:szCs w:val="20"/>
              </w:rPr>
            </w:pPr>
            <w:r w:rsidRPr="00713248">
              <w:rPr>
                <w:b/>
                <w:sz w:val="20"/>
                <w:szCs w:val="20"/>
              </w:rPr>
              <w:t>1</w:t>
            </w:r>
          </w:p>
        </w:tc>
        <w:tc>
          <w:tcPr>
            <w:tcW w:w="156" w:type="pct"/>
            <w:tcBorders>
              <w:top w:val="nil"/>
              <w:bottom w:val="single" w:sz="18" w:space="0" w:color="auto"/>
            </w:tcBorders>
            <w:shd w:val="clear" w:color="auto" w:fill="A6A6A6" w:themeFill="background1" w:themeFillShade="A6"/>
            <w:vAlign w:val="center"/>
          </w:tcPr>
          <w:p w14:paraId="51B47188" w14:textId="77777777" w:rsidR="000A21CF" w:rsidRPr="00713248" w:rsidRDefault="000A21CF" w:rsidP="009D12F6">
            <w:pPr>
              <w:spacing w:before="60" w:after="60"/>
              <w:jc w:val="center"/>
              <w:rPr>
                <w:b/>
                <w:sz w:val="20"/>
                <w:szCs w:val="20"/>
              </w:rPr>
            </w:pPr>
            <w:r w:rsidRPr="00713248">
              <w:rPr>
                <w:b/>
                <w:sz w:val="20"/>
                <w:szCs w:val="20"/>
              </w:rPr>
              <w:t>2</w:t>
            </w:r>
          </w:p>
        </w:tc>
        <w:tc>
          <w:tcPr>
            <w:tcW w:w="124" w:type="pct"/>
            <w:tcBorders>
              <w:top w:val="nil"/>
              <w:bottom w:val="single" w:sz="18" w:space="0" w:color="auto"/>
            </w:tcBorders>
            <w:shd w:val="clear" w:color="auto" w:fill="A6A6A6" w:themeFill="background1" w:themeFillShade="A6"/>
            <w:vAlign w:val="center"/>
          </w:tcPr>
          <w:p w14:paraId="127459A2" w14:textId="77777777" w:rsidR="000A21CF" w:rsidRPr="00713248" w:rsidRDefault="000A21CF" w:rsidP="009D12F6">
            <w:pPr>
              <w:spacing w:before="60" w:after="60"/>
              <w:jc w:val="center"/>
              <w:rPr>
                <w:b/>
                <w:sz w:val="20"/>
                <w:szCs w:val="20"/>
              </w:rPr>
            </w:pPr>
            <w:r w:rsidRPr="00713248">
              <w:rPr>
                <w:b/>
                <w:sz w:val="20"/>
                <w:szCs w:val="20"/>
              </w:rPr>
              <w:t>3</w:t>
            </w:r>
          </w:p>
        </w:tc>
        <w:tc>
          <w:tcPr>
            <w:tcW w:w="155" w:type="pct"/>
            <w:tcBorders>
              <w:top w:val="nil"/>
              <w:bottom w:val="single" w:sz="18" w:space="0" w:color="auto"/>
            </w:tcBorders>
            <w:shd w:val="clear" w:color="auto" w:fill="A6A6A6" w:themeFill="background1" w:themeFillShade="A6"/>
            <w:vAlign w:val="center"/>
          </w:tcPr>
          <w:p w14:paraId="149F4C8F" w14:textId="77777777" w:rsidR="000A21CF" w:rsidRPr="00713248" w:rsidRDefault="000A21CF" w:rsidP="009D12F6">
            <w:pPr>
              <w:spacing w:before="60" w:after="60"/>
              <w:jc w:val="center"/>
              <w:rPr>
                <w:b/>
                <w:sz w:val="20"/>
                <w:szCs w:val="20"/>
              </w:rPr>
            </w:pPr>
            <w:r w:rsidRPr="00713248">
              <w:rPr>
                <w:b/>
                <w:sz w:val="20"/>
                <w:szCs w:val="20"/>
              </w:rPr>
              <w:t>4</w:t>
            </w:r>
          </w:p>
        </w:tc>
        <w:tc>
          <w:tcPr>
            <w:tcW w:w="156" w:type="pct"/>
            <w:tcBorders>
              <w:top w:val="nil"/>
            </w:tcBorders>
            <w:shd w:val="clear" w:color="auto" w:fill="A6A6A6" w:themeFill="background1" w:themeFillShade="A6"/>
            <w:vAlign w:val="center"/>
          </w:tcPr>
          <w:p w14:paraId="3E48BFF9" w14:textId="77777777" w:rsidR="000A21CF" w:rsidRPr="00713248" w:rsidRDefault="000A21CF" w:rsidP="009D12F6">
            <w:pPr>
              <w:spacing w:before="60" w:after="60"/>
              <w:jc w:val="center"/>
              <w:rPr>
                <w:b/>
                <w:sz w:val="20"/>
                <w:szCs w:val="20"/>
              </w:rPr>
            </w:pPr>
            <w:r w:rsidRPr="00713248">
              <w:rPr>
                <w:b/>
                <w:sz w:val="20"/>
                <w:szCs w:val="20"/>
              </w:rPr>
              <w:t>5</w:t>
            </w:r>
          </w:p>
        </w:tc>
        <w:tc>
          <w:tcPr>
            <w:tcW w:w="155" w:type="pct"/>
            <w:tcBorders>
              <w:top w:val="nil"/>
            </w:tcBorders>
            <w:shd w:val="clear" w:color="auto" w:fill="A6A6A6" w:themeFill="background1" w:themeFillShade="A6"/>
            <w:vAlign w:val="center"/>
          </w:tcPr>
          <w:p w14:paraId="07F98BE0" w14:textId="77777777" w:rsidR="000A21CF" w:rsidRPr="00713248" w:rsidRDefault="000A21CF" w:rsidP="009D12F6">
            <w:pPr>
              <w:spacing w:before="60" w:after="60"/>
              <w:jc w:val="center"/>
              <w:rPr>
                <w:b/>
                <w:sz w:val="20"/>
                <w:szCs w:val="20"/>
              </w:rPr>
            </w:pPr>
            <w:r w:rsidRPr="00713248">
              <w:rPr>
                <w:b/>
                <w:sz w:val="20"/>
                <w:szCs w:val="20"/>
              </w:rPr>
              <w:t>6</w:t>
            </w:r>
          </w:p>
        </w:tc>
        <w:tc>
          <w:tcPr>
            <w:tcW w:w="155" w:type="pct"/>
            <w:tcBorders>
              <w:top w:val="nil"/>
            </w:tcBorders>
            <w:shd w:val="clear" w:color="auto" w:fill="A6A6A6" w:themeFill="background1" w:themeFillShade="A6"/>
            <w:vAlign w:val="center"/>
          </w:tcPr>
          <w:p w14:paraId="0B77D0BE" w14:textId="77777777" w:rsidR="000A21CF" w:rsidRPr="00713248" w:rsidRDefault="000A21CF" w:rsidP="009D12F6">
            <w:pPr>
              <w:spacing w:before="60" w:after="60"/>
              <w:jc w:val="center"/>
              <w:rPr>
                <w:b/>
                <w:sz w:val="20"/>
                <w:szCs w:val="20"/>
              </w:rPr>
            </w:pPr>
            <w:r w:rsidRPr="00713248">
              <w:rPr>
                <w:b/>
                <w:sz w:val="20"/>
                <w:szCs w:val="20"/>
              </w:rPr>
              <w:t>7</w:t>
            </w:r>
          </w:p>
        </w:tc>
        <w:tc>
          <w:tcPr>
            <w:tcW w:w="156" w:type="pct"/>
            <w:tcBorders>
              <w:top w:val="nil"/>
            </w:tcBorders>
            <w:shd w:val="clear" w:color="auto" w:fill="A6A6A6" w:themeFill="background1" w:themeFillShade="A6"/>
            <w:vAlign w:val="center"/>
          </w:tcPr>
          <w:p w14:paraId="0E8FBDA0" w14:textId="77777777" w:rsidR="000A21CF" w:rsidRPr="00713248" w:rsidRDefault="000A21CF" w:rsidP="009D12F6">
            <w:pPr>
              <w:spacing w:before="60" w:after="60"/>
              <w:jc w:val="center"/>
              <w:rPr>
                <w:b/>
                <w:sz w:val="20"/>
                <w:szCs w:val="20"/>
              </w:rPr>
            </w:pPr>
            <w:r w:rsidRPr="00713248">
              <w:rPr>
                <w:b/>
                <w:sz w:val="20"/>
                <w:szCs w:val="20"/>
              </w:rPr>
              <w:t>8</w:t>
            </w:r>
          </w:p>
        </w:tc>
        <w:tc>
          <w:tcPr>
            <w:tcW w:w="125" w:type="pct"/>
            <w:tcBorders>
              <w:top w:val="nil"/>
            </w:tcBorders>
            <w:shd w:val="clear" w:color="auto" w:fill="A6A6A6" w:themeFill="background1" w:themeFillShade="A6"/>
            <w:vAlign w:val="center"/>
          </w:tcPr>
          <w:p w14:paraId="3B6A6A3C" w14:textId="77777777" w:rsidR="000A21CF" w:rsidRPr="00713248" w:rsidRDefault="000A21CF" w:rsidP="009D12F6">
            <w:pPr>
              <w:spacing w:before="60" w:after="60"/>
              <w:jc w:val="center"/>
              <w:rPr>
                <w:b/>
                <w:sz w:val="20"/>
                <w:szCs w:val="20"/>
              </w:rPr>
            </w:pPr>
            <w:r w:rsidRPr="00713248">
              <w:rPr>
                <w:b/>
                <w:sz w:val="20"/>
                <w:szCs w:val="20"/>
              </w:rPr>
              <w:t>9</w:t>
            </w:r>
          </w:p>
        </w:tc>
        <w:tc>
          <w:tcPr>
            <w:tcW w:w="155" w:type="pct"/>
            <w:tcBorders>
              <w:top w:val="nil"/>
            </w:tcBorders>
            <w:shd w:val="clear" w:color="auto" w:fill="A6A6A6" w:themeFill="background1" w:themeFillShade="A6"/>
            <w:vAlign w:val="center"/>
          </w:tcPr>
          <w:p w14:paraId="7C7A41BB" w14:textId="77777777" w:rsidR="000A21CF" w:rsidRPr="00713248" w:rsidRDefault="000A21CF" w:rsidP="009D12F6">
            <w:pPr>
              <w:spacing w:before="60" w:after="60"/>
              <w:jc w:val="center"/>
              <w:rPr>
                <w:b/>
                <w:sz w:val="20"/>
                <w:szCs w:val="20"/>
              </w:rPr>
            </w:pPr>
            <w:r w:rsidRPr="00713248">
              <w:rPr>
                <w:b/>
                <w:sz w:val="20"/>
                <w:szCs w:val="20"/>
              </w:rPr>
              <w:t>10</w:t>
            </w:r>
          </w:p>
        </w:tc>
        <w:tc>
          <w:tcPr>
            <w:tcW w:w="156" w:type="pct"/>
            <w:tcBorders>
              <w:top w:val="nil"/>
            </w:tcBorders>
            <w:shd w:val="clear" w:color="auto" w:fill="A6A6A6" w:themeFill="background1" w:themeFillShade="A6"/>
            <w:vAlign w:val="center"/>
          </w:tcPr>
          <w:p w14:paraId="79389D23" w14:textId="77777777" w:rsidR="000A21CF" w:rsidRPr="00713248" w:rsidRDefault="000A21CF" w:rsidP="009D12F6">
            <w:pPr>
              <w:spacing w:before="60" w:after="60"/>
              <w:jc w:val="center"/>
              <w:rPr>
                <w:b/>
                <w:sz w:val="20"/>
                <w:szCs w:val="20"/>
              </w:rPr>
            </w:pPr>
            <w:r w:rsidRPr="00713248">
              <w:rPr>
                <w:b/>
                <w:sz w:val="20"/>
                <w:szCs w:val="20"/>
              </w:rPr>
              <w:t>11</w:t>
            </w:r>
          </w:p>
        </w:tc>
        <w:tc>
          <w:tcPr>
            <w:tcW w:w="155" w:type="pct"/>
            <w:tcBorders>
              <w:top w:val="nil"/>
            </w:tcBorders>
            <w:shd w:val="clear" w:color="auto" w:fill="A6A6A6" w:themeFill="background1" w:themeFillShade="A6"/>
            <w:vAlign w:val="center"/>
          </w:tcPr>
          <w:p w14:paraId="0BF151D0" w14:textId="77777777" w:rsidR="000A21CF" w:rsidRPr="00713248" w:rsidRDefault="000A21CF" w:rsidP="009D12F6">
            <w:pPr>
              <w:spacing w:before="60" w:after="60"/>
              <w:jc w:val="center"/>
              <w:rPr>
                <w:b/>
                <w:sz w:val="20"/>
                <w:szCs w:val="20"/>
              </w:rPr>
            </w:pPr>
            <w:r w:rsidRPr="00713248">
              <w:rPr>
                <w:b/>
                <w:sz w:val="20"/>
                <w:szCs w:val="20"/>
              </w:rPr>
              <w:t>12</w:t>
            </w:r>
          </w:p>
        </w:tc>
        <w:tc>
          <w:tcPr>
            <w:tcW w:w="1273" w:type="pct"/>
            <w:vMerge/>
            <w:vAlign w:val="center"/>
          </w:tcPr>
          <w:p w14:paraId="43DC430C" w14:textId="77777777" w:rsidR="000A21CF" w:rsidRPr="0004101C" w:rsidRDefault="000A21CF" w:rsidP="009D12F6">
            <w:pPr>
              <w:spacing w:before="60" w:after="60"/>
              <w:jc w:val="center"/>
              <w:rPr>
                <w:b/>
                <w:sz w:val="20"/>
                <w:szCs w:val="20"/>
                <w:highlight w:val="lightGray"/>
              </w:rPr>
            </w:pPr>
          </w:p>
        </w:tc>
      </w:tr>
      <w:tr w:rsidR="009D12F6" w:rsidRPr="0004101C" w14:paraId="6AB43173" w14:textId="77777777" w:rsidTr="009066B7">
        <w:trPr>
          <w:cantSplit/>
          <w:trHeight w:val="263"/>
        </w:trPr>
        <w:tc>
          <w:tcPr>
            <w:tcW w:w="1924" w:type="pct"/>
            <w:tcBorders>
              <w:right w:val="single" w:sz="18" w:space="0" w:color="auto"/>
            </w:tcBorders>
            <w:vAlign w:val="center"/>
          </w:tcPr>
          <w:p w14:paraId="7E63FFD8" w14:textId="77777777" w:rsidR="003D0067" w:rsidRPr="0004101C" w:rsidRDefault="0047022E" w:rsidP="009D12F6">
            <w:pPr>
              <w:spacing w:before="60" w:after="60"/>
              <w:jc w:val="both"/>
              <w:rPr>
                <w:sz w:val="20"/>
                <w:szCs w:val="20"/>
              </w:rPr>
            </w:pPr>
            <w:r w:rsidRPr="0004101C">
              <w:rPr>
                <w:sz w:val="20"/>
                <w:szCs w:val="20"/>
              </w:rPr>
              <w:t>Inception phase</w:t>
            </w:r>
          </w:p>
        </w:tc>
        <w:tc>
          <w:tcPr>
            <w:tcW w:w="155" w:type="pct"/>
            <w:tcBorders>
              <w:top w:val="single" w:sz="18" w:space="0" w:color="auto"/>
              <w:left w:val="single" w:sz="18" w:space="0" w:color="auto"/>
              <w:bottom w:val="single" w:sz="2" w:space="0" w:color="auto"/>
              <w:right w:val="single" w:sz="2" w:space="0" w:color="auto"/>
            </w:tcBorders>
            <w:shd w:val="clear" w:color="auto" w:fill="A6A6A6" w:themeFill="background1" w:themeFillShade="A6"/>
            <w:vAlign w:val="center"/>
          </w:tcPr>
          <w:p w14:paraId="5D5AEF89" w14:textId="77777777" w:rsidR="003D0067" w:rsidRPr="0004101C" w:rsidRDefault="003D0067" w:rsidP="009D12F6">
            <w:pPr>
              <w:spacing w:before="60" w:after="60"/>
              <w:jc w:val="center"/>
              <w:rPr>
                <w:sz w:val="20"/>
                <w:szCs w:val="20"/>
              </w:rPr>
            </w:pPr>
          </w:p>
        </w:tc>
        <w:tc>
          <w:tcPr>
            <w:tcW w:w="156" w:type="pct"/>
            <w:tcBorders>
              <w:top w:val="single" w:sz="18" w:space="0" w:color="auto"/>
              <w:left w:val="single" w:sz="2" w:space="0" w:color="auto"/>
              <w:bottom w:val="single" w:sz="2" w:space="0" w:color="auto"/>
              <w:right w:val="single" w:sz="2" w:space="0" w:color="auto"/>
            </w:tcBorders>
            <w:shd w:val="clear" w:color="auto" w:fill="A6A6A6" w:themeFill="background1" w:themeFillShade="A6"/>
            <w:vAlign w:val="center"/>
          </w:tcPr>
          <w:p w14:paraId="04A45488" w14:textId="77777777" w:rsidR="003D0067" w:rsidRPr="0004101C" w:rsidRDefault="003D0067" w:rsidP="009D12F6">
            <w:pPr>
              <w:spacing w:before="60" w:after="60"/>
              <w:jc w:val="center"/>
              <w:rPr>
                <w:sz w:val="20"/>
                <w:szCs w:val="20"/>
              </w:rPr>
            </w:pPr>
          </w:p>
        </w:tc>
        <w:tc>
          <w:tcPr>
            <w:tcW w:w="124" w:type="pct"/>
            <w:tcBorders>
              <w:top w:val="single" w:sz="18" w:space="0" w:color="auto"/>
              <w:left w:val="single" w:sz="2" w:space="0" w:color="auto"/>
              <w:bottom w:val="single" w:sz="2" w:space="0" w:color="auto"/>
              <w:right w:val="single" w:sz="2" w:space="0" w:color="auto"/>
            </w:tcBorders>
            <w:shd w:val="clear" w:color="auto" w:fill="A6A6A6" w:themeFill="background1" w:themeFillShade="A6"/>
            <w:vAlign w:val="center"/>
          </w:tcPr>
          <w:p w14:paraId="2F4B9F41" w14:textId="77777777" w:rsidR="003D0067" w:rsidRPr="0004101C" w:rsidRDefault="003D0067" w:rsidP="009D12F6">
            <w:pPr>
              <w:spacing w:before="60" w:after="60"/>
              <w:jc w:val="center"/>
              <w:rPr>
                <w:sz w:val="20"/>
                <w:szCs w:val="20"/>
              </w:rPr>
            </w:pPr>
          </w:p>
        </w:tc>
        <w:tc>
          <w:tcPr>
            <w:tcW w:w="155" w:type="pct"/>
            <w:tcBorders>
              <w:top w:val="single" w:sz="18" w:space="0" w:color="auto"/>
              <w:left w:val="single" w:sz="2" w:space="0" w:color="auto"/>
              <w:bottom w:val="single" w:sz="2" w:space="0" w:color="auto"/>
              <w:right w:val="single" w:sz="18" w:space="0" w:color="auto"/>
            </w:tcBorders>
            <w:shd w:val="clear" w:color="auto" w:fill="A6A6A6" w:themeFill="background1" w:themeFillShade="A6"/>
            <w:vAlign w:val="center"/>
          </w:tcPr>
          <w:p w14:paraId="03293CC9" w14:textId="77777777" w:rsidR="003D0067" w:rsidRPr="0004101C" w:rsidRDefault="003D0067" w:rsidP="009D12F6">
            <w:pPr>
              <w:spacing w:before="60" w:after="60"/>
              <w:jc w:val="center"/>
              <w:rPr>
                <w:sz w:val="20"/>
                <w:szCs w:val="20"/>
              </w:rPr>
            </w:pPr>
          </w:p>
        </w:tc>
        <w:tc>
          <w:tcPr>
            <w:tcW w:w="156" w:type="pct"/>
            <w:tcBorders>
              <w:left w:val="single" w:sz="18" w:space="0" w:color="auto"/>
            </w:tcBorders>
            <w:vAlign w:val="center"/>
          </w:tcPr>
          <w:p w14:paraId="600D9906" w14:textId="77777777" w:rsidR="003D0067" w:rsidRPr="0004101C" w:rsidRDefault="003D0067" w:rsidP="009D12F6">
            <w:pPr>
              <w:spacing w:before="60" w:after="60"/>
              <w:jc w:val="center"/>
              <w:rPr>
                <w:sz w:val="20"/>
                <w:szCs w:val="20"/>
              </w:rPr>
            </w:pPr>
          </w:p>
        </w:tc>
        <w:tc>
          <w:tcPr>
            <w:tcW w:w="155" w:type="pct"/>
            <w:vAlign w:val="center"/>
          </w:tcPr>
          <w:p w14:paraId="04B46941" w14:textId="77777777" w:rsidR="003D0067" w:rsidRPr="0004101C" w:rsidRDefault="003D0067" w:rsidP="009D12F6">
            <w:pPr>
              <w:spacing w:before="60" w:after="60"/>
              <w:jc w:val="center"/>
              <w:rPr>
                <w:sz w:val="20"/>
                <w:szCs w:val="20"/>
              </w:rPr>
            </w:pPr>
          </w:p>
        </w:tc>
        <w:tc>
          <w:tcPr>
            <w:tcW w:w="155" w:type="pct"/>
            <w:vAlign w:val="center"/>
          </w:tcPr>
          <w:p w14:paraId="1836A693" w14:textId="77777777" w:rsidR="003D0067" w:rsidRPr="0004101C" w:rsidRDefault="003D0067" w:rsidP="009D12F6">
            <w:pPr>
              <w:spacing w:before="60" w:after="60"/>
              <w:jc w:val="center"/>
              <w:rPr>
                <w:sz w:val="20"/>
                <w:szCs w:val="20"/>
              </w:rPr>
            </w:pPr>
          </w:p>
        </w:tc>
        <w:tc>
          <w:tcPr>
            <w:tcW w:w="156" w:type="pct"/>
            <w:vAlign w:val="center"/>
          </w:tcPr>
          <w:p w14:paraId="03A12594" w14:textId="77777777" w:rsidR="003D0067" w:rsidRPr="0004101C" w:rsidRDefault="003D0067" w:rsidP="009D12F6">
            <w:pPr>
              <w:spacing w:before="60" w:after="60"/>
              <w:jc w:val="center"/>
              <w:rPr>
                <w:sz w:val="20"/>
                <w:szCs w:val="20"/>
              </w:rPr>
            </w:pPr>
          </w:p>
        </w:tc>
        <w:tc>
          <w:tcPr>
            <w:tcW w:w="125" w:type="pct"/>
            <w:vAlign w:val="center"/>
          </w:tcPr>
          <w:p w14:paraId="582B5FE1" w14:textId="77777777" w:rsidR="003D0067" w:rsidRPr="0004101C" w:rsidRDefault="003D0067" w:rsidP="009D12F6">
            <w:pPr>
              <w:spacing w:before="60" w:after="60"/>
              <w:jc w:val="center"/>
              <w:rPr>
                <w:sz w:val="20"/>
                <w:szCs w:val="20"/>
              </w:rPr>
            </w:pPr>
          </w:p>
        </w:tc>
        <w:tc>
          <w:tcPr>
            <w:tcW w:w="155" w:type="pct"/>
            <w:vAlign w:val="center"/>
          </w:tcPr>
          <w:p w14:paraId="130A0EA9" w14:textId="77777777" w:rsidR="003D0067" w:rsidRPr="0004101C" w:rsidRDefault="003D0067" w:rsidP="009D12F6">
            <w:pPr>
              <w:spacing w:before="60" w:after="60"/>
              <w:jc w:val="center"/>
              <w:rPr>
                <w:sz w:val="20"/>
                <w:szCs w:val="20"/>
              </w:rPr>
            </w:pPr>
          </w:p>
        </w:tc>
        <w:tc>
          <w:tcPr>
            <w:tcW w:w="156" w:type="pct"/>
            <w:vAlign w:val="center"/>
          </w:tcPr>
          <w:p w14:paraId="03E12DA8" w14:textId="77777777" w:rsidR="003D0067" w:rsidRPr="0004101C" w:rsidRDefault="003D0067" w:rsidP="009D12F6">
            <w:pPr>
              <w:spacing w:before="60" w:after="60"/>
              <w:jc w:val="center"/>
              <w:rPr>
                <w:sz w:val="20"/>
                <w:szCs w:val="20"/>
              </w:rPr>
            </w:pPr>
          </w:p>
        </w:tc>
        <w:tc>
          <w:tcPr>
            <w:tcW w:w="155" w:type="pct"/>
            <w:vAlign w:val="center"/>
          </w:tcPr>
          <w:p w14:paraId="70A14BB6" w14:textId="77777777" w:rsidR="003D0067" w:rsidRPr="0004101C" w:rsidRDefault="003D0067" w:rsidP="009D12F6">
            <w:pPr>
              <w:spacing w:before="60" w:after="60"/>
              <w:jc w:val="center"/>
              <w:rPr>
                <w:sz w:val="20"/>
                <w:szCs w:val="20"/>
              </w:rPr>
            </w:pPr>
          </w:p>
        </w:tc>
        <w:tc>
          <w:tcPr>
            <w:tcW w:w="1273" w:type="pct"/>
            <w:vAlign w:val="center"/>
          </w:tcPr>
          <w:p w14:paraId="76E28278" w14:textId="77777777" w:rsidR="003D0067" w:rsidRPr="0004101C" w:rsidRDefault="000A21CF" w:rsidP="009D12F6">
            <w:pPr>
              <w:spacing w:before="60" w:after="60"/>
              <w:jc w:val="both"/>
              <w:rPr>
                <w:sz w:val="20"/>
                <w:szCs w:val="20"/>
              </w:rPr>
            </w:pPr>
            <w:r w:rsidRPr="0004101C">
              <w:rPr>
                <w:sz w:val="20"/>
                <w:szCs w:val="20"/>
              </w:rPr>
              <w:t>UNDP</w:t>
            </w:r>
          </w:p>
        </w:tc>
      </w:tr>
      <w:tr w:rsidR="009D12F6" w:rsidRPr="0004101C" w14:paraId="2919BC99" w14:textId="77777777" w:rsidTr="009066B7">
        <w:trPr>
          <w:cantSplit/>
          <w:trHeight w:val="235"/>
        </w:trPr>
        <w:tc>
          <w:tcPr>
            <w:tcW w:w="1924" w:type="pct"/>
            <w:tcBorders>
              <w:right w:val="single" w:sz="18" w:space="0" w:color="auto"/>
            </w:tcBorders>
            <w:vAlign w:val="center"/>
          </w:tcPr>
          <w:p w14:paraId="1DD9EC5C" w14:textId="77777777" w:rsidR="0047022E" w:rsidRPr="0004101C" w:rsidRDefault="0047022E" w:rsidP="009D12F6">
            <w:pPr>
              <w:spacing w:before="60" w:after="60"/>
              <w:jc w:val="both"/>
              <w:rPr>
                <w:sz w:val="20"/>
                <w:szCs w:val="20"/>
              </w:rPr>
            </w:pPr>
            <w:r w:rsidRPr="0004101C">
              <w:rPr>
                <w:sz w:val="20"/>
                <w:szCs w:val="20"/>
              </w:rPr>
              <w:t>Recruitment of staff</w:t>
            </w:r>
          </w:p>
        </w:tc>
        <w:tc>
          <w:tcPr>
            <w:tcW w:w="155" w:type="pct"/>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4C4D4842" w14:textId="77777777" w:rsidR="0047022E" w:rsidRPr="0004101C" w:rsidRDefault="0047022E" w:rsidP="009D12F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BD9E6B7" w14:textId="77777777" w:rsidR="0047022E" w:rsidRPr="0004101C" w:rsidRDefault="0047022E" w:rsidP="009D12F6">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174D30D" w14:textId="77777777" w:rsidR="0047022E" w:rsidRPr="0004101C" w:rsidRDefault="0047022E" w:rsidP="009D12F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79D141A8" w14:textId="77777777" w:rsidR="0047022E" w:rsidRPr="0004101C" w:rsidRDefault="0047022E" w:rsidP="009D12F6">
            <w:pPr>
              <w:spacing w:before="60" w:after="60"/>
              <w:jc w:val="center"/>
              <w:rPr>
                <w:sz w:val="20"/>
                <w:szCs w:val="20"/>
              </w:rPr>
            </w:pPr>
          </w:p>
        </w:tc>
        <w:tc>
          <w:tcPr>
            <w:tcW w:w="156" w:type="pct"/>
            <w:tcBorders>
              <w:left w:val="single" w:sz="18" w:space="0" w:color="auto"/>
            </w:tcBorders>
            <w:vAlign w:val="center"/>
          </w:tcPr>
          <w:p w14:paraId="6BD0C31D" w14:textId="77777777" w:rsidR="0047022E" w:rsidRPr="0004101C" w:rsidRDefault="0047022E" w:rsidP="009D12F6">
            <w:pPr>
              <w:spacing w:before="60" w:after="60"/>
              <w:jc w:val="center"/>
              <w:rPr>
                <w:sz w:val="20"/>
                <w:szCs w:val="20"/>
              </w:rPr>
            </w:pPr>
          </w:p>
        </w:tc>
        <w:tc>
          <w:tcPr>
            <w:tcW w:w="155" w:type="pct"/>
            <w:vAlign w:val="center"/>
          </w:tcPr>
          <w:p w14:paraId="42DA294B" w14:textId="77777777" w:rsidR="0047022E" w:rsidRPr="0004101C" w:rsidRDefault="0047022E" w:rsidP="009D12F6">
            <w:pPr>
              <w:spacing w:before="60" w:after="60"/>
              <w:jc w:val="center"/>
              <w:rPr>
                <w:sz w:val="20"/>
                <w:szCs w:val="20"/>
              </w:rPr>
            </w:pPr>
          </w:p>
        </w:tc>
        <w:tc>
          <w:tcPr>
            <w:tcW w:w="155" w:type="pct"/>
            <w:vAlign w:val="center"/>
          </w:tcPr>
          <w:p w14:paraId="466F0287" w14:textId="77777777" w:rsidR="0047022E" w:rsidRPr="0004101C" w:rsidRDefault="0047022E" w:rsidP="009D12F6">
            <w:pPr>
              <w:spacing w:before="60" w:after="60"/>
              <w:jc w:val="center"/>
              <w:rPr>
                <w:sz w:val="20"/>
                <w:szCs w:val="20"/>
              </w:rPr>
            </w:pPr>
          </w:p>
        </w:tc>
        <w:tc>
          <w:tcPr>
            <w:tcW w:w="156" w:type="pct"/>
            <w:vAlign w:val="center"/>
          </w:tcPr>
          <w:p w14:paraId="2BC0DE8B" w14:textId="77777777" w:rsidR="0047022E" w:rsidRPr="0004101C" w:rsidRDefault="0047022E" w:rsidP="009D12F6">
            <w:pPr>
              <w:spacing w:before="60" w:after="60"/>
              <w:jc w:val="center"/>
              <w:rPr>
                <w:sz w:val="20"/>
                <w:szCs w:val="20"/>
              </w:rPr>
            </w:pPr>
          </w:p>
        </w:tc>
        <w:tc>
          <w:tcPr>
            <w:tcW w:w="125" w:type="pct"/>
            <w:vAlign w:val="center"/>
          </w:tcPr>
          <w:p w14:paraId="21264ABF" w14:textId="77777777" w:rsidR="0047022E" w:rsidRPr="0004101C" w:rsidRDefault="0047022E" w:rsidP="009D12F6">
            <w:pPr>
              <w:spacing w:before="60" w:after="60"/>
              <w:jc w:val="center"/>
              <w:rPr>
                <w:sz w:val="20"/>
                <w:szCs w:val="20"/>
              </w:rPr>
            </w:pPr>
          </w:p>
        </w:tc>
        <w:tc>
          <w:tcPr>
            <w:tcW w:w="155" w:type="pct"/>
            <w:vAlign w:val="center"/>
          </w:tcPr>
          <w:p w14:paraId="550E4977" w14:textId="77777777" w:rsidR="0047022E" w:rsidRPr="0004101C" w:rsidRDefault="0047022E" w:rsidP="009D12F6">
            <w:pPr>
              <w:spacing w:before="60" w:after="60"/>
              <w:jc w:val="center"/>
              <w:rPr>
                <w:sz w:val="20"/>
                <w:szCs w:val="20"/>
              </w:rPr>
            </w:pPr>
          </w:p>
        </w:tc>
        <w:tc>
          <w:tcPr>
            <w:tcW w:w="156" w:type="pct"/>
            <w:vAlign w:val="center"/>
          </w:tcPr>
          <w:p w14:paraId="20255065" w14:textId="77777777" w:rsidR="0047022E" w:rsidRPr="0004101C" w:rsidRDefault="0047022E" w:rsidP="009D12F6">
            <w:pPr>
              <w:spacing w:before="60" w:after="60"/>
              <w:jc w:val="center"/>
              <w:rPr>
                <w:sz w:val="20"/>
                <w:szCs w:val="20"/>
              </w:rPr>
            </w:pPr>
          </w:p>
        </w:tc>
        <w:tc>
          <w:tcPr>
            <w:tcW w:w="155" w:type="pct"/>
            <w:vAlign w:val="center"/>
          </w:tcPr>
          <w:p w14:paraId="5289F753" w14:textId="77777777" w:rsidR="0047022E" w:rsidRPr="0004101C" w:rsidRDefault="0047022E" w:rsidP="009D12F6">
            <w:pPr>
              <w:spacing w:before="60" w:after="60"/>
              <w:jc w:val="center"/>
              <w:rPr>
                <w:sz w:val="20"/>
                <w:szCs w:val="20"/>
              </w:rPr>
            </w:pPr>
          </w:p>
        </w:tc>
        <w:tc>
          <w:tcPr>
            <w:tcW w:w="1273" w:type="pct"/>
            <w:vAlign w:val="center"/>
          </w:tcPr>
          <w:p w14:paraId="11E213AE" w14:textId="77777777" w:rsidR="0047022E" w:rsidRPr="0004101C" w:rsidRDefault="000A21CF" w:rsidP="009D12F6">
            <w:pPr>
              <w:spacing w:before="60" w:after="60"/>
              <w:jc w:val="both"/>
              <w:rPr>
                <w:sz w:val="20"/>
                <w:szCs w:val="20"/>
              </w:rPr>
            </w:pPr>
            <w:r w:rsidRPr="0004101C">
              <w:rPr>
                <w:sz w:val="20"/>
                <w:szCs w:val="20"/>
              </w:rPr>
              <w:t>UNDP</w:t>
            </w:r>
          </w:p>
        </w:tc>
      </w:tr>
      <w:tr w:rsidR="009D12F6" w:rsidRPr="0004101C" w14:paraId="7B0B0DB9" w14:textId="77777777" w:rsidTr="009066B7">
        <w:trPr>
          <w:cantSplit/>
          <w:trHeight w:val="217"/>
        </w:trPr>
        <w:tc>
          <w:tcPr>
            <w:tcW w:w="1924" w:type="pct"/>
            <w:tcBorders>
              <w:right w:val="single" w:sz="18" w:space="0" w:color="auto"/>
            </w:tcBorders>
            <w:vAlign w:val="center"/>
          </w:tcPr>
          <w:p w14:paraId="5B6510DF" w14:textId="77777777" w:rsidR="0047022E" w:rsidRPr="0004101C" w:rsidRDefault="0047022E" w:rsidP="009D12F6">
            <w:pPr>
              <w:spacing w:before="60" w:after="60"/>
              <w:jc w:val="both"/>
              <w:rPr>
                <w:sz w:val="20"/>
                <w:szCs w:val="20"/>
              </w:rPr>
            </w:pPr>
            <w:r w:rsidRPr="0004101C">
              <w:rPr>
                <w:sz w:val="20"/>
                <w:szCs w:val="20"/>
              </w:rPr>
              <w:t>Establishment of the Project Board</w:t>
            </w:r>
            <w:r w:rsidR="00533580" w:rsidRPr="0004101C">
              <w:rPr>
                <w:sz w:val="20"/>
                <w:szCs w:val="20"/>
              </w:rPr>
              <w:t xml:space="preserve"> and meetings</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4F452C4D" w14:textId="77777777" w:rsidR="0047022E" w:rsidRPr="0004101C" w:rsidRDefault="0047022E" w:rsidP="009D12F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BC17864" w14:textId="77777777" w:rsidR="0047022E" w:rsidRPr="0004101C" w:rsidRDefault="0047022E" w:rsidP="009D12F6">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383455D1" w14:textId="77777777" w:rsidR="0047022E" w:rsidRPr="0004101C" w:rsidRDefault="0047022E" w:rsidP="009D12F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4ACD0353" w14:textId="77777777" w:rsidR="0047022E" w:rsidRPr="0004101C" w:rsidRDefault="0047022E" w:rsidP="009D12F6">
            <w:pPr>
              <w:spacing w:before="60" w:after="60"/>
              <w:jc w:val="center"/>
              <w:rPr>
                <w:sz w:val="20"/>
                <w:szCs w:val="20"/>
              </w:rPr>
            </w:pPr>
          </w:p>
        </w:tc>
        <w:tc>
          <w:tcPr>
            <w:tcW w:w="156" w:type="pct"/>
            <w:tcBorders>
              <w:left w:val="single" w:sz="18" w:space="0" w:color="auto"/>
            </w:tcBorders>
            <w:vAlign w:val="center"/>
          </w:tcPr>
          <w:p w14:paraId="36055D2C" w14:textId="77777777" w:rsidR="0047022E" w:rsidRPr="0004101C" w:rsidRDefault="0047022E" w:rsidP="009D12F6">
            <w:pPr>
              <w:spacing w:before="60" w:after="60"/>
              <w:jc w:val="center"/>
              <w:rPr>
                <w:sz w:val="20"/>
                <w:szCs w:val="20"/>
              </w:rPr>
            </w:pPr>
          </w:p>
        </w:tc>
        <w:tc>
          <w:tcPr>
            <w:tcW w:w="155" w:type="pct"/>
            <w:shd w:val="clear" w:color="auto" w:fill="auto"/>
            <w:vAlign w:val="center"/>
          </w:tcPr>
          <w:p w14:paraId="06D4288B" w14:textId="77777777" w:rsidR="0047022E" w:rsidRPr="0004101C" w:rsidRDefault="0047022E" w:rsidP="009D12F6">
            <w:pPr>
              <w:spacing w:before="60" w:after="60"/>
              <w:jc w:val="center"/>
              <w:rPr>
                <w:sz w:val="20"/>
                <w:szCs w:val="20"/>
              </w:rPr>
            </w:pPr>
          </w:p>
        </w:tc>
        <w:tc>
          <w:tcPr>
            <w:tcW w:w="155" w:type="pct"/>
            <w:vAlign w:val="center"/>
          </w:tcPr>
          <w:p w14:paraId="142421E2" w14:textId="77777777" w:rsidR="0047022E" w:rsidRPr="0004101C" w:rsidRDefault="0047022E" w:rsidP="009D12F6">
            <w:pPr>
              <w:spacing w:before="60" w:after="60"/>
              <w:jc w:val="center"/>
              <w:rPr>
                <w:sz w:val="20"/>
                <w:szCs w:val="20"/>
              </w:rPr>
            </w:pPr>
          </w:p>
        </w:tc>
        <w:tc>
          <w:tcPr>
            <w:tcW w:w="156" w:type="pct"/>
            <w:vAlign w:val="center"/>
          </w:tcPr>
          <w:p w14:paraId="49349638" w14:textId="77777777" w:rsidR="0047022E" w:rsidRPr="0004101C" w:rsidRDefault="0047022E" w:rsidP="009D12F6">
            <w:pPr>
              <w:spacing w:before="60" w:after="60"/>
              <w:jc w:val="center"/>
              <w:rPr>
                <w:sz w:val="20"/>
                <w:szCs w:val="20"/>
              </w:rPr>
            </w:pPr>
          </w:p>
        </w:tc>
        <w:tc>
          <w:tcPr>
            <w:tcW w:w="125" w:type="pct"/>
            <w:vAlign w:val="center"/>
          </w:tcPr>
          <w:p w14:paraId="0173C840" w14:textId="77777777" w:rsidR="0047022E" w:rsidRPr="0004101C" w:rsidRDefault="0047022E" w:rsidP="009D12F6">
            <w:pPr>
              <w:spacing w:before="60" w:after="60"/>
              <w:jc w:val="center"/>
              <w:rPr>
                <w:sz w:val="20"/>
                <w:szCs w:val="20"/>
              </w:rPr>
            </w:pPr>
          </w:p>
        </w:tc>
        <w:tc>
          <w:tcPr>
            <w:tcW w:w="155" w:type="pct"/>
            <w:shd w:val="clear" w:color="auto" w:fill="auto"/>
            <w:vAlign w:val="center"/>
          </w:tcPr>
          <w:p w14:paraId="51D5F3ED" w14:textId="77777777" w:rsidR="0047022E" w:rsidRPr="0004101C" w:rsidRDefault="0047022E" w:rsidP="009D12F6">
            <w:pPr>
              <w:spacing w:before="60" w:after="60"/>
              <w:jc w:val="center"/>
              <w:rPr>
                <w:sz w:val="20"/>
                <w:szCs w:val="20"/>
              </w:rPr>
            </w:pPr>
          </w:p>
        </w:tc>
        <w:tc>
          <w:tcPr>
            <w:tcW w:w="156" w:type="pct"/>
            <w:shd w:val="clear" w:color="auto" w:fill="A6A6A6" w:themeFill="background1" w:themeFillShade="A6"/>
            <w:vAlign w:val="center"/>
          </w:tcPr>
          <w:p w14:paraId="17FB992D" w14:textId="77777777" w:rsidR="0047022E" w:rsidRPr="0004101C" w:rsidRDefault="0047022E" w:rsidP="009D12F6">
            <w:pPr>
              <w:spacing w:before="60" w:after="60"/>
              <w:jc w:val="center"/>
              <w:rPr>
                <w:sz w:val="20"/>
                <w:szCs w:val="20"/>
              </w:rPr>
            </w:pPr>
          </w:p>
        </w:tc>
        <w:tc>
          <w:tcPr>
            <w:tcW w:w="155" w:type="pct"/>
            <w:vAlign w:val="center"/>
          </w:tcPr>
          <w:p w14:paraId="2A301CA1" w14:textId="77777777" w:rsidR="0047022E" w:rsidRPr="0004101C" w:rsidRDefault="0047022E" w:rsidP="009D12F6">
            <w:pPr>
              <w:spacing w:before="60" w:after="60"/>
              <w:jc w:val="center"/>
              <w:rPr>
                <w:sz w:val="20"/>
                <w:szCs w:val="20"/>
              </w:rPr>
            </w:pPr>
          </w:p>
        </w:tc>
        <w:tc>
          <w:tcPr>
            <w:tcW w:w="1273" w:type="pct"/>
            <w:vAlign w:val="center"/>
          </w:tcPr>
          <w:p w14:paraId="12C718B2" w14:textId="77777777" w:rsidR="0047022E" w:rsidRPr="00713248" w:rsidRDefault="00713248" w:rsidP="009D12F6">
            <w:pPr>
              <w:spacing w:before="60" w:after="60"/>
              <w:jc w:val="both"/>
              <w:rPr>
                <w:spacing w:val="-4"/>
                <w:sz w:val="20"/>
                <w:szCs w:val="20"/>
              </w:rPr>
            </w:pPr>
            <w:r>
              <w:rPr>
                <w:spacing w:val="-4"/>
                <w:sz w:val="20"/>
                <w:szCs w:val="20"/>
              </w:rPr>
              <w:t xml:space="preserve">UNDP and </w:t>
            </w:r>
            <w:r w:rsidR="000A21CF" w:rsidRPr="00713248">
              <w:rPr>
                <w:spacing w:val="-4"/>
                <w:sz w:val="20"/>
                <w:szCs w:val="20"/>
              </w:rPr>
              <w:t>Project Board</w:t>
            </w:r>
            <w:r>
              <w:rPr>
                <w:spacing w:val="-4"/>
                <w:sz w:val="20"/>
                <w:szCs w:val="20"/>
              </w:rPr>
              <w:t xml:space="preserve"> members</w:t>
            </w:r>
          </w:p>
        </w:tc>
      </w:tr>
      <w:tr w:rsidR="009D12F6" w:rsidRPr="0004101C" w14:paraId="666361E0" w14:textId="77777777" w:rsidTr="009066B7">
        <w:trPr>
          <w:cantSplit/>
          <w:trHeight w:val="190"/>
        </w:trPr>
        <w:tc>
          <w:tcPr>
            <w:tcW w:w="1924" w:type="pct"/>
            <w:tcBorders>
              <w:right w:val="single" w:sz="18" w:space="0" w:color="auto"/>
            </w:tcBorders>
            <w:vAlign w:val="center"/>
          </w:tcPr>
          <w:p w14:paraId="721A60B9" w14:textId="77777777" w:rsidR="00BE136A" w:rsidRPr="0004101C" w:rsidRDefault="00BE136A" w:rsidP="009D12F6">
            <w:pPr>
              <w:spacing w:before="60" w:after="60"/>
              <w:jc w:val="both"/>
              <w:rPr>
                <w:sz w:val="20"/>
                <w:szCs w:val="20"/>
              </w:rPr>
            </w:pPr>
            <w:r w:rsidRPr="0004101C">
              <w:rPr>
                <w:sz w:val="20"/>
                <w:szCs w:val="20"/>
              </w:rPr>
              <w:t>Coordination with GIZ and ILO</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78FD9669" w14:textId="77777777" w:rsidR="00BE136A" w:rsidRPr="0004101C" w:rsidRDefault="00BE136A" w:rsidP="009D12F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3802811" w14:textId="77777777" w:rsidR="00BE136A" w:rsidRPr="0004101C" w:rsidRDefault="00BE136A" w:rsidP="009D12F6">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568DD9A2" w14:textId="77777777" w:rsidR="00BE136A" w:rsidRPr="0004101C" w:rsidRDefault="00BE136A" w:rsidP="009D12F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1AE3044E" w14:textId="77777777" w:rsidR="00BE136A" w:rsidRPr="0004101C" w:rsidRDefault="00BE136A" w:rsidP="009D12F6">
            <w:pPr>
              <w:spacing w:before="60" w:after="60"/>
              <w:jc w:val="center"/>
              <w:rPr>
                <w:sz w:val="20"/>
                <w:szCs w:val="20"/>
              </w:rPr>
            </w:pPr>
          </w:p>
        </w:tc>
        <w:tc>
          <w:tcPr>
            <w:tcW w:w="156" w:type="pct"/>
            <w:tcBorders>
              <w:left w:val="single" w:sz="18" w:space="0" w:color="auto"/>
            </w:tcBorders>
            <w:vAlign w:val="center"/>
          </w:tcPr>
          <w:p w14:paraId="1228DFC2" w14:textId="77777777" w:rsidR="00BE136A" w:rsidRPr="0004101C" w:rsidRDefault="00BE136A" w:rsidP="009D12F6">
            <w:pPr>
              <w:spacing w:before="60" w:after="60"/>
              <w:jc w:val="center"/>
              <w:rPr>
                <w:sz w:val="20"/>
                <w:szCs w:val="20"/>
              </w:rPr>
            </w:pPr>
          </w:p>
        </w:tc>
        <w:tc>
          <w:tcPr>
            <w:tcW w:w="155" w:type="pct"/>
            <w:shd w:val="clear" w:color="auto" w:fill="A6A6A6" w:themeFill="background1" w:themeFillShade="A6"/>
            <w:vAlign w:val="center"/>
          </w:tcPr>
          <w:p w14:paraId="451CCA87" w14:textId="77777777" w:rsidR="00BE136A" w:rsidRPr="0004101C" w:rsidRDefault="00BE136A" w:rsidP="009D12F6">
            <w:pPr>
              <w:spacing w:before="60" w:after="60"/>
              <w:jc w:val="center"/>
              <w:rPr>
                <w:sz w:val="20"/>
                <w:szCs w:val="20"/>
              </w:rPr>
            </w:pPr>
          </w:p>
        </w:tc>
        <w:tc>
          <w:tcPr>
            <w:tcW w:w="155" w:type="pct"/>
            <w:vAlign w:val="center"/>
          </w:tcPr>
          <w:p w14:paraId="7C926798" w14:textId="77777777" w:rsidR="00BE136A" w:rsidRPr="0004101C" w:rsidRDefault="00BE136A" w:rsidP="009D12F6">
            <w:pPr>
              <w:spacing w:before="60" w:after="60"/>
              <w:jc w:val="center"/>
              <w:rPr>
                <w:sz w:val="20"/>
                <w:szCs w:val="20"/>
              </w:rPr>
            </w:pPr>
          </w:p>
        </w:tc>
        <w:tc>
          <w:tcPr>
            <w:tcW w:w="156" w:type="pct"/>
            <w:vAlign w:val="center"/>
          </w:tcPr>
          <w:p w14:paraId="179D2829" w14:textId="77777777" w:rsidR="00BE136A" w:rsidRPr="0004101C" w:rsidRDefault="00BE136A" w:rsidP="009D12F6">
            <w:pPr>
              <w:spacing w:before="60" w:after="60"/>
              <w:jc w:val="center"/>
              <w:rPr>
                <w:sz w:val="20"/>
                <w:szCs w:val="20"/>
              </w:rPr>
            </w:pPr>
          </w:p>
        </w:tc>
        <w:tc>
          <w:tcPr>
            <w:tcW w:w="125" w:type="pct"/>
            <w:vAlign w:val="center"/>
          </w:tcPr>
          <w:p w14:paraId="031A5CC7" w14:textId="77777777" w:rsidR="00BE136A" w:rsidRPr="0004101C" w:rsidRDefault="00BE136A" w:rsidP="009D12F6">
            <w:pPr>
              <w:spacing w:before="60" w:after="60"/>
              <w:jc w:val="center"/>
              <w:rPr>
                <w:sz w:val="20"/>
                <w:szCs w:val="20"/>
              </w:rPr>
            </w:pPr>
          </w:p>
        </w:tc>
        <w:tc>
          <w:tcPr>
            <w:tcW w:w="155" w:type="pct"/>
            <w:shd w:val="clear" w:color="auto" w:fill="A6A6A6" w:themeFill="background1" w:themeFillShade="A6"/>
            <w:vAlign w:val="center"/>
          </w:tcPr>
          <w:p w14:paraId="2565F465" w14:textId="77777777" w:rsidR="00BE136A" w:rsidRPr="0004101C" w:rsidRDefault="00BE136A" w:rsidP="009D12F6">
            <w:pPr>
              <w:spacing w:before="60" w:after="60"/>
              <w:jc w:val="center"/>
              <w:rPr>
                <w:sz w:val="20"/>
                <w:szCs w:val="20"/>
              </w:rPr>
            </w:pPr>
          </w:p>
        </w:tc>
        <w:tc>
          <w:tcPr>
            <w:tcW w:w="156" w:type="pct"/>
            <w:vAlign w:val="center"/>
          </w:tcPr>
          <w:p w14:paraId="535D7FB7" w14:textId="77777777" w:rsidR="00BE136A" w:rsidRPr="0004101C" w:rsidRDefault="00BE136A" w:rsidP="009D12F6">
            <w:pPr>
              <w:spacing w:before="60" w:after="60"/>
              <w:jc w:val="center"/>
              <w:rPr>
                <w:sz w:val="20"/>
                <w:szCs w:val="20"/>
              </w:rPr>
            </w:pPr>
          </w:p>
        </w:tc>
        <w:tc>
          <w:tcPr>
            <w:tcW w:w="155" w:type="pct"/>
            <w:vAlign w:val="center"/>
          </w:tcPr>
          <w:p w14:paraId="44F962BA" w14:textId="77777777" w:rsidR="00BE136A" w:rsidRPr="0004101C" w:rsidRDefault="00BE136A" w:rsidP="009D12F6">
            <w:pPr>
              <w:spacing w:before="60" w:after="60"/>
              <w:jc w:val="center"/>
              <w:rPr>
                <w:sz w:val="20"/>
                <w:szCs w:val="20"/>
              </w:rPr>
            </w:pPr>
          </w:p>
        </w:tc>
        <w:tc>
          <w:tcPr>
            <w:tcW w:w="1273" w:type="pct"/>
            <w:vAlign w:val="center"/>
          </w:tcPr>
          <w:p w14:paraId="2E4D4BD8" w14:textId="77777777" w:rsidR="00BE136A" w:rsidRPr="0004101C" w:rsidRDefault="00BE136A" w:rsidP="009D12F6">
            <w:pPr>
              <w:spacing w:before="60" w:after="60"/>
              <w:jc w:val="both"/>
              <w:rPr>
                <w:sz w:val="20"/>
                <w:szCs w:val="20"/>
              </w:rPr>
            </w:pPr>
            <w:r w:rsidRPr="0004101C">
              <w:rPr>
                <w:sz w:val="20"/>
                <w:szCs w:val="20"/>
              </w:rPr>
              <w:t>UNDP</w:t>
            </w:r>
          </w:p>
        </w:tc>
      </w:tr>
      <w:tr w:rsidR="009D12F6" w:rsidRPr="0004101C" w14:paraId="6F0A07F5" w14:textId="77777777" w:rsidTr="009D12F6">
        <w:trPr>
          <w:cantSplit/>
          <w:trHeight w:val="372"/>
        </w:trPr>
        <w:tc>
          <w:tcPr>
            <w:tcW w:w="1924" w:type="pct"/>
            <w:tcBorders>
              <w:right w:val="single" w:sz="18" w:space="0" w:color="auto"/>
            </w:tcBorders>
            <w:vAlign w:val="center"/>
          </w:tcPr>
          <w:p w14:paraId="0DAEC85D" w14:textId="77777777" w:rsidR="000430DD" w:rsidRPr="0004101C" w:rsidRDefault="000430DD" w:rsidP="009D12F6">
            <w:pPr>
              <w:spacing w:before="60" w:after="60"/>
              <w:jc w:val="both"/>
              <w:rPr>
                <w:sz w:val="20"/>
                <w:szCs w:val="20"/>
              </w:rPr>
            </w:pPr>
            <w:r>
              <w:rPr>
                <w:sz w:val="20"/>
                <w:szCs w:val="20"/>
              </w:rPr>
              <w:t>Design of detailed Visibility and Communications Plan</w:t>
            </w:r>
          </w:p>
        </w:tc>
        <w:tc>
          <w:tcPr>
            <w:tcW w:w="155" w:type="pct"/>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0549402D" w14:textId="77777777" w:rsidR="000430DD" w:rsidRPr="0004101C" w:rsidRDefault="000430DD" w:rsidP="009D12F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662FAE26" w14:textId="77777777" w:rsidR="000430DD" w:rsidRPr="0004101C" w:rsidRDefault="000430DD" w:rsidP="009D12F6">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E38E3A9" w14:textId="77777777" w:rsidR="000430DD" w:rsidRPr="0004101C" w:rsidRDefault="000430DD" w:rsidP="009D12F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7782ADE5" w14:textId="77777777" w:rsidR="000430DD" w:rsidRPr="0004101C" w:rsidRDefault="000430DD" w:rsidP="009D12F6">
            <w:pPr>
              <w:spacing w:before="60" w:after="60"/>
              <w:jc w:val="center"/>
              <w:rPr>
                <w:sz w:val="20"/>
                <w:szCs w:val="20"/>
              </w:rPr>
            </w:pPr>
          </w:p>
        </w:tc>
        <w:tc>
          <w:tcPr>
            <w:tcW w:w="156" w:type="pct"/>
            <w:tcBorders>
              <w:left w:val="single" w:sz="18" w:space="0" w:color="auto"/>
            </w:tcBorders>
            <w:vAlign w:val="center"/>
          </w:tcPr>
          <w:p w14:paraId="6B5632C9" w14:textId="77777777" w:rsidR="000430DD" w:rsidRPr="0004101C" w:rsidRDefault="000430DD" w:rsidP="009D12F6">
            <w:pPr>
              <w:spacing w:before="60" w:after="60"/>
              <w:jc w:val="center"/>
              <w:rPr>
                <w:sz w:val="20"/>
                <w:szCs w:val="20"/>
              </w:rPr>
            </w:pPr>
          </w:p>
        </w:tc>
        <w:tc>
          <w:tcPr>
            <w:tcW w:w="155" w:type="pct"/>
            <w:shd w:val="clear" w:color="auto" w:fill="auto"/>
            <w:vAlign w:val="center"/>
          </w:tcPr>
          <w:p w14:paraId="64E727F4" w14:textId="77777777" w:rsidR="000430DD" w:rsidRPr="0004101C" w:rsidRDefault="000430DD" w:rsidP="009D12F6">
            <w:pPr>
              <w:spacing w:before="60" w:after="60"/>
              <w:jc w:val="center"/>
              <w:rPr>
                <w:sz w:val="20"/>
                <w:szCs w:val="20"/>
              </w:rPr>
            </w:pPr>
          </w:p>
        </w:tc>
        <w:tc>
          <w:tcPr>
            <w:tcW w:w="155" w:type="pct"/>
            <w:shd w:val="clear" w:color="auto" w:fill="auto"/>
            <w:vAlign w:val="center"/>
          </w:tcPr>
          <w:p w14:paraId="12F49AE1" w14:textId="77777777" w:rsidR="000430DD" w:rsidRPr="0004101C" w:rsidRDefault="000430DD" w:rsidP="009D12F6">
            <w:pPr>
              <w:spacing w:before="60" w:after="60"/>
              <w:jc w:val="center"/>
              <w:rPr>
                <w:sz w:val="20"/>
                <w:szCs w:val="20"/>
              </w:rPr>
            </w:pPr>
          </w:p>
        </w:tc>
        <w:tc>
          <w:tcPr>
            <w:tcW w:w="156" w:type="pct"/>
            <w:shd w:val="clear" w:color="auto" w:fill="auto"/>
            <w:vAlign w:val="center"/>
          </w:tcPr>
          <w:p w14:paraId="4CE6580B" w14:textId="77777777" w:rsidR="000430DD" w:rsidRPr="0004101C" w:rsidRDefault="000430DD" w:rsidP="009D12F6">
            <w:pPr>
              <w:spacing w:before="60" w:after="60"/>
              <w:jc w:val="center"/>
              <w:rPr>
                <w:sz w:val="20"/>
                <w:szCs w:val="20"/>
              </w:rPr>
            </w:pPr>
          </w:p>
        </w:tc>
        <w:tc>
          <w:tcPr>
            <w:tcW w:w="125" w:type="pct"/>
            <w:shd w:val="clear" w:color="auto" w:fill="auto"/>
            <w:vAlign w:val="center"/>
          </w:tcPr>
          <w:p w14:paraId="3BCC8194" w14:textId="77777777" w:rsidR="000430DD" w:rsidRPr="0004101C" w:rsidRDefault="000430DD" w:rsidP="009D12F6">
            <w:pPr>
              <w:spacing w:before="60" w:after="60"/>
              <w:jc w:val="center"/>
              <w:rPr>
                <w:sz w:val="20"/>
                <w:szCs w:val="20"/>
              </w:rPr>
            </w:pPr>
          </w:p>
        </w:tc>
        <w:tc>
          <w:tcPr>
            <w:tcW w:w="155" w:type="pct"/>
            <w:shd w:val="clear" w:color="auto" w:fill="auto"/>
            <w:vAlign w:val="center"/>
          </w:tcPr>
          <w:p w14:paraId="2F93CD9A" w14:textId="77777777" w:rsidR="000430DD" w:rsidRPr="0004101C" w:rsidRDefault="000430DD" w:rsidP="009D12F6">
            <w:pPr>
              <w:spacing w:before="60" w:after="60"/>
              <w:jc w:val="center"/>
              <w:rPr>
                <w:sz w:val="20"/>
                <w:szCs w:val="20"/>
              </w:rPr>
            </w:pPr>
          </w:p>
        </w:tc>
        <w:tc>
          <w:tcPr>
            <w:tcW w:w="156" w:type="pct"/>
            <w:vAlign w:val="center"/>
          </w:tcPr>
          <w:p w14:paraId="544367AF" w14:textId="77777777" w:rsidR="000430DD" w:rsidRPr="0004101C" w:rsidRDefault="000430DD" w:rsidP="009D12F6">
            <w:pPr>
              <w:spacing w:before="60" w:after="60"/>
              <w:jc w:val="center"/>
              <w:rPr>
                <w:sz w:val="20"/>
                <w:szCs w:val="20"/>
              </w:rPr>
            </w:pPr>
          </w:p>
        </w:tc>
        <w:tc>
          <w:tcPr>
            <w:tcW w:w="155" w:type="pct"/>
            <w:vAlign w:val="center"/>
          </w:tcPr>
          <w:p w14:paraId="38ED7D24" w14:textId="77777777" w:rsidR="000430DD" w:rsidRPr="0004101C" w:rsidRDefault="000430DD" w:rsidP="009D12F6">
            <w:pPr>
              <w:spacing w:before="60" w:after="60"/>
              <w:jc w:val="center"/>
              <w:rPr>
                <w:sz w:val="20"/>
                <w:szCs w:val="20"/>
              </w:rPr>
            </w:pPr>
          </w:p>
        </w:tc>
        <w:tc>
          <w:tcPr>
            <w:tcW w:w="1273" w:type="pct"/>
            <w:vAlign w:val="center"/>
          </w:tcPr>
          <w:p w14:paraId="09E69C62" w14:textId="77777777" w:rsidR="000430DD" w:rsidRPr="0004101C" w:rsidRDefault="00825D31" w:rsidP="009D12F6">
            <w:pPr>
              <w:spacing w:before="60" w:after="60"/>
              <w:jc w:val="both"/>
              <w:rPr>
                <w:sz w:val="20"/>
                <w:szCs w:val="20"/>
              </w:rPr>
            </w:pPr>
            <w:r>
              <w:rPr>
                <w:sz w:val="20"/>
                <w:szCs w:val="20"/>
              </w:rPr>
              <w:t>UNDP</w:t>
            </w:r>
          </w:p>
        </w:tc>
      </w:tr>
      <w:tr w:rsidR="000E1C79" w:rsidRPr="0004101C" w14:paraId="784649A5" w14:textId="77777777" w:rsidTr="009D12F6">
        <w:trPr>
          <w:cantSplit/>
          <w:trHeight w:val="372"/>
        </w:trPr>
        <w:tc>
          <w:tcPr>
            <w:tcW w:w="1924" w:type="pct"/>
            <w:tcBorders>
              <w:right w:val="single" w:sz="18" w:space="0" w:color="auto"/>
            </w:tcBorders>
            <w:vAlign w:val="center"/>
          </w:tcPr>
          <w:p w14:paraId="6EE03039" w14:textId="77777777" w:rsidR="000E1C79" w:rsidRDefault="000E1C79" w:rsidP="009D12F6">
            <w:pPr>
              <w:spacing w:before="60" w:after="60"/>
              <w:jc w:val="both"/>
              <w:rPr>
                <w:sz w:val="20"/>
                <w:szCs w:val="20"/>
              </w:rPr>
            </w:pPr>
            <w:r>
              <w:rPr>
                <w:sz w:val="20"/>
                <w:szCs w:val="20"/>
              </w:rPr>
              <w:t>Design of detailed Monitoring and Evaluation Plan</w:t>
            </w:r>
          </w:p>
        </w:tc>
        <w:tc>
          <w:tcPr>
            <w:tcW w:w="155" w:type="pct"/>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29A6DC0A" w14:textId="77777777" w:rsidR="000E1C79" w:rsidRPr="0004101C" w:rsidRDefault="000E1C79" w:rsidP="009D12F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15443AD" w14:textId="77777777" w:rsidR="000E1C79" w:rsidRPr="0004101C" w:rsidRDefault="000E1C79" w:rsidP="009D12F6">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8B507BC" w14:textId="77777777" w:rsidR="000E1C79" w:rsidRPr="0004101C" w:rsidRDefault="000E1C79" w:rsidP="009D12F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73F68080" w14:textId="77777777" w:rsidR="000E1C79" w:rsidRPr="0004101C" w:rsidRDefault="000E1C79" w:rsidP="009D12F6">
            <w:pPr>
              <w:spacing w:before="60" w:after="60"/>
              <w:jc w:val="center"/>
              <w:rPr>
                <w:sz w:val="20"/>
                <w:szCs w:val="20"/>
              </w:rPr>
            </w:pPr>
          </w:p>
        </w:tc>
        <w:tc>
          <w:tcPr>
            <w:tcW w:w="156" w:type="pct"/>
            <w:tcBorders>
              <w:left w:val="single" w:sz="18" w:space="0" w:color="auto"/>
            </w:tcBorders>
            <w:vAlign w:val="center"/>
          </w:tcPr>
          <w:p w14:paraId="52ACA599" w14:textId="77777777" w:rsidR="000E1C79" w:rsidRPr="0004101C" w:rsidRDefault="000E1C79" w:rsidP="009D12F6">
            <w:pPr>
              <w:spacing w:before="60" w:after="60"/>
              <w:jc w:val="center"/>
              <w:rPr>
                <w:sz w:val="20"/>
                <w:szCs w:val="20"/>
              </w:rPr>
            </w:pPr>
          </w:p>
        </w:tc>
        <w:tc>
          <w:tcPr>
            <w:tcW w:w="155" w:type="pct"/>
            <w:shd w:val="clear" w:color="auto" w:fill="auto"/>
            <w:vAlign w:val="center"/>
          </w:tcPr>
          <w:p w14:paraId="4459C0D0" w14:textId="77777777" w:rsidR="000E1C79" w:rsidRPr="0004101C" w:rsidRDefault="000E1C79" w:rsidP="009D12F6">
            <w:pPr>
              <w:spacing w:before="60" w:after="60"/>
              <w:jc w:val="center"/>
              <w:rPr>
                <w:sz w:val="20"/>
                <w:szCs w:val="20"/>
              </w:rPr>
            </w:pPr>
          </w:p>
        </w:tc>
        <w:tc>
          <w:tcPr>
            <w:tcW w:w="155" w:type="pct"/>
            <w:shd w:val="clear" w:color="auto" w:fill="auto"/>
            <w:vAlign w:val="center"/>
          </w:tcPr>
          <w:p w14:paraId="4246CA6C" w14:textId="77777777" w:rsidR="000E1C79" w:rsidRPr="0004101C" w:rsidRDefault="000E1C79" w:rsidP="009D12F6">
            <w:pPr>
              <w:spacing w:before="60" w:after="60"/>
              <w:jc w:val="center"/>
              <w:rPr>
                <w:sz w:val="20"/>
                <w:szCs w:val="20"/>
              </w:rPr>
            </w:pPr>
          </w:p>
        </w:tc>
        <w:tc>
          <w:tcPr>
            <w:tcW w:w="156" w:type="pct"/>
            <w:shd w:val="clear" w:color="auto" w:fill="auto"/>
            <w:vAlign w:val="center"/>
          </w:tcPr>
          <w:p w14:paraId="30D0696D" w14:textId="77777777" w:rsidR="000E1C79" w:rsidRPr="0004101C" w:rsidRDefault="000E1C79" w:rsidP="009D12F6">
            <w:pPr>
              <w:spacing w:before="60" w:after="60"/>
              <w:jc w:val="center"/>
              <w:rPr>
                <w:sz w:val="20"/>
                <w:szCs w:val="20"/>
              </w:rPr>
            </w:pPr>
          </w:p>
        </w:tc>
        <w:tc>
          <w:tcPr>
            <w:tcW w:w="125" w:type="pct"/>
            <w:shd w:val="clear" w:color="auto" w:fill="auto"/>
            <w:vAlign w:val="center"/>
          </w:tcPr>
          <w:p w14:paraId="46694C6B" w14:textId="77777777" w:rsidR="000E1C79" w:rsidRPr="0004101C" w:rsidRDefault="000E1C79" w:rsidP="009D12F6">
            <w:pPr>
              <w:spacing w:before="60" w:after="60"/>
              <w:jc w:val="center"/>
              <w:rPr>
                <w:sz w:val="20"/>
                <w:szCs w:val="20"/>
              </w:rPr>
            </w:pPr>
          </w:p>
        </w:tc>
        <w:tc>
          <w:tcPr>
            <w:tcW w:w="155" w:type="pct"/>
            <w:shd w:val="clear" w:color="auto" w:fill="auto"/>
            <w:vAlign w:val="center"/>
          </w:tcPr>
          <w:p w14:paraId="50A58C32" w14:textId="77777777" w:rsidR="000E1C79" w:rsidRPr="0004101C" w:rsidRDefault="000E1C79" w:rsidP="009D12F6">
            <w:pPr>
              <w:spacing w:before="60" w:after="60"/>
              <w:jc w:val="center"/>
              <w:rPr>
                <w:sz w:val="20"/>
                <w:szCs w:val="20"/>
              </w:rPr>
            </w:pPr>
          </w:p>
        </w:tc>
        <w:tc>
          <w:tcPr>
            <w:tcW w:w="156" w:type="pct"/>
            <w:vAlign w:val="center"/>
          </w:tcPr>
          <w:p w14:paraId="7A004682" w14:textId="77777777" w:rsidR="000E1C79" w:rsidRPr="0004101C" w:rsidRDefault="000E1C79" w:rsidP="009D12F6">
            <w:pPr>
              <w:spacing w:before="60" w:after="60"/>
              <w:jc w:val="center"/>
              <w:rPr>
                <w:sz w:val="20"/>
                <w:szCs w:val="20"/>
              </w:rPr>
            </w:pPr>
          </w:p>
        </w:tc>
        <w:tc>
          <w:tcPr>
            <w:tcW w:w="155" w:type="pct"/>
            <w:vAlign w:val="center"/>
          </w:tcPr>
          <w:p w14:paraId="779DDC17" w14:textId="77777777" w:rsidR="000E1C79" w:rsidRPr="0004101C" w:rsidRDefault="000E1C79" w:rsidP="009D12F6">
            <w:pPr>
              <w:spacing w:before="60" w:after="60"/>
              <w:jc w:val="center"/>
              <w:rPr>
                <w:sz w:val="20"/>
                <w:szCs w:val="20"/>
              </w:rPr>
            </w:pPr>
          </w:p>
        </w:tc>
        <w:tc>
          <w:tcPr>
            <w:tcW w:w="1273" w:type="pct"/>
            <w:vAlign w:val="center"/>
          </w:tcPr>
          <w:p w14:paraId="7E1149B9" w14:textId="77777777" w:rsidR="000E1C79" w:rsidRDefault="00653EFE" w:rsidP="009D12F6">
            <w:pPr>
              <w:spacing w:before="60" w:after="60"/>
              <w:jc w:val="both"/>
              <w:rPr>
                <w:sz w:val="20"/>
                <w:szCs w:val="20"/>
              </w:rPr>
            </w:pPr>
            <w:r>
              <w:rPr>
                <w:sz w:val="20"/>
                <w:szCs w:val="20"/>
              </w:rPr>
              <w:t>UNDP</w:t>
            </w:r>
          </w:p>
        </w:tc>
      </w:tr>
      <w:tr w:rsidR="005246D0" w:rsidRPr="0004101C" w14:paraId="079E9E39" w14:textId="77777777" w:rsidTr="00B67072">
        <w:trPr>
          <w:cantSplit/>
          <w:trHeight w:val="478"/>
        </w:trPr>
        <w:tc>
          <w:tcPr>
            <w:tcW w:w="1924" w:type="pct"/>
            <w:tcBorders>
              <w:right w:val="single" w:sz="18" w:space="0" w:color="auto"/>
            </w:tcBorders>
            <w:vAlign w:val="center"/>
          </w:tcPr>
          <w:p w14:paraId="3B84407E" w14:textId="77777777" w:rsidR="005246D0" w:rsidRPr="0004101C" w:rsidRDefault="005246D0" w:rsidP="005246D0">
            <w:pPr>
              <w:spacing w:before="60" w:after="60"/>
              <w:rPr>
                <w:iCs/>
                <w:spacing w:val="-2"/>
                <w:sz w:val="20"/>
                <w:szCs w:val="20"/>
                <w:lang w:eastAsia="en-US"/>
              </w:rPr>
            </w:pPr>
            <w:r>
              <w:rPr>
                <w:iCs/>
                <w:spacing w:val="-2"/>
                <w:sz w:val="20"/>
                <w:szCs w:val="20"/>
                <w:lang w:eastAsia="en-US"/>
              </w:rPr>
              <w:t>Submission of inception report, including suggestions for fine-tuning of the Action</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5BAAFDDC"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49D9C3D4"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423A6CDD"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566F33C0" w14:textId="77777777" w:rsidR="005246D0" w:rsidRPr="0004101C" w:rsidRDefault="005246D0" w:rsidP="005246D0">
            <w:pPr>
              <w:spacing w:before="60" w:after="60"/>
              <w:jc w:val="center"/>
              <w:rPr>
                <w:sz w:val="20"/>
                <w:szCs w:val="20"/>
              </w:rPr>
            </w:pPr>
          </w:p>
        </w:tc>
        <w:tc>
          <w:tcPr>
            <w:tcW w:w="156" w:type="pct"/>
            <w:tcBorders>
              <w:left w:val="single" w:sz="18" w:space="0" w:color="auto"/>
            </w:tcBorders>
            <w:vAlign w:val="center"/>
          </w:tcPr>
          <w:p w14:paraId="032121F3" w14:textId="77777777" w:rsidR="005246D0" w:rsidRPr="0004101C" w:rsidRDefault="005246D0" w:rsidP="005246D0">
            <w:pPr>
              <w:spacing w:before="60" w:after="60"/>
              <w:jc w:val="center"/>
              <w:rPr>
                <w:sz w:val="20"/>
                <w:szCs w:val="20"/>
              </w:rPr>
            </w:pPr>
          </w:p>
        </w:tc>
        <w:tc>
          <w:tcPr>
            <w:tcW w:w="155" w:type="pct"/>
            <w:shd w:val="clear" w:color="auto" w:fill="auto"/>
            <w:vAlign w:val="center"/>
          </w:tcPr>
          <w:p w14:paraId="2920088C" w14:textId="77777777" w:rsidR="005246D0" w:rsidRPr="0004101C" w:rsidRDefault="005246D0" w:rsidP="005246D0">
            <w:pPr>
              <w:spacing w:before="60" w:after="60"/>
              <w:jc w:val="center"/>
              <w:rPr>
                <w:sz w:val="20"/>
                <w:szCs w:val="20"/>
              </w:rPr>
            </w:pPr>
          </w:p>
        </w:tc>
        <w:tc>
          <w:tcPr>
            <w:tcW w:w="155" w:type="pct"/>
            <w:shd w:val="clear" w:color="auto" w:fill="auto"/>
            <w:vAlign w:val="center"/>
          </w:tcPr>
          <w:p w14:paraId="4CF4AF37" w14:textId="77777777" w:rsidR="005246D0" w:rsidRPr="0004101C" w:rsidRDefault="005246D0" w:rsidP="005246D0">
            <w:pPr>
              <w:spacing w:before="60" w:after="60"/>
              <w:jc w:val="center"/>
              <w:rPr>
                <w:sz w:val="20"/>
                <w:szCs w:val="20"/>
              </w:rPr>
            </w:pPr>
          </w:p>
        </w:tc>
        <w:tc>
          <w:tcPr>
            <w:tcW w:w="156" w:type="pct"/>
            <w:shd w:val="clear" w:color="auto" w:fill="auto"/>
            <w:vAlign w:val="center"/>
          </w:tcPr>
          <w:p w14:paraId="61F29EFB" w14:textId="77777777" w:rsidR="005246D0" w:rsidRPr="0004101C" w:rsidRDefault="005246D0" w:rsidP="005246D0">
            <w:pPr>
              <w:spacing w:before="60" w:after="60"/>
              <w:jc w:val="center"/>
              <w:rPr>
                <w:sz w:val="20"/>
                <w:szCs w:val="20"/>
              </w:rPr>
            </w:pPr>
          </w:p>
        </w:tc>
        <w:tc>
          <w:tcPr>
            <w:tcW w:w="125" w:type="pct"/>
            <w:shd w:val="clear" w:color="auto" w:fill="auto"/>
            <w:vAlign w:val="center"/>
          </w:tcPr>
          <w:p w14:paraId="33C9E065" w14:textId="77777777" w:rsidR="005246D0" w:rsidRPr="0004101C" w:rsidRDefault="005246D0" w:rsidP="005246D0">
            <w:pPr>
              <w:spacing w:before="60" w:after="60"/>
              <w:jc w:val="center"/>
              <w:rPr>
                <w:sz w:val="20"/>
                <w:szCs w:val="20"/>
              </w:rPr>
            </w:pPr>
          </w:p>
        </w:tc>
        <w:tc>
          <w:tcPr>
            <w:tcW w:w="155" w:type="pct"/>
            <w:shd w:val="clear" w:color="auto" w:fill="auto"/>
            <w:vAlign w:val="center"/>
          </w:tcPr>
          <w:p w14:paraId="62B25B08" w14:textId="77777777" w:rsidR="005246D0" w:rsidRPr="0004101C" w:rsidRDefault="005246D0" w:rsidP="005246D0">
            <w:pPr>
              <w:spacing w:before="60" w:after="60"/>
              <w:jc w:val="center"/>
              <w:rPr>
                <w:sz w:val="20"/>
                <w:szCs w:val="20"/>
              </w:rPr>
            </w:pPr>
          </w:p>
        </w:tc>
        <w:tc>
          <w:tcPr>
            <w:tcW w:w="156" w:type="pct"/>
            <w:vAlign w:val="center"/>
          </w:tcPr>
          <w:p w14:paraId="6F5B21A9" w14:textId="77777777" w:rsidR="005246D0" w:rsidRPr="0004101C" w:rsidRDefault="005246D0" w:rsidP="005246D0">
            <w:pPr>
              <w:spacing w:before="60" w:after="60"/>
              <w:jc w:val="center"/>
              <w:rPr>
                <w:sz w:val="20"/>
                <w:szCs w:val="20"/>
              </w:rPr>
            </w:pPr>
          </w:p>
        </w:tc>
        <w:tc>
          <w:tcPr>
            <w:tcW w:w="155" w:type="pct"/>
            <w:vAlign w:val="center"/>
          </w:tcPr>
          <w:p w14:paraId="162755D8" w14:textId="77777777" w:rsidR="005246D0" w:rsidRPr="0004101C" w:rsidRDefault="005246D0" w:rsidP="005246D0">
            <w:pPr>
              <w:spacing w:before="60" w:after="60"/>
              <w:jc w:val="center"/>
              <w:rPr>
                <w:sz w:val="20"/>
                <w:szCs w:val="20"/>
              </w:rPr>
            </w:pPr>
          </w:p>
        </w:tc>
        <w:tc>
          <w:tcPr>
            <w:tcW w:w="1273" w:type="pct"/>
            <w:vAlign w:val="center"/>
          </w:tcPr>
          <w:p w14:paraId="7E150646" w14:textId="77777777" w:rsidR="005246D0" w:rsidRDefault="005246D0" w:rsidP="005246D0">
            <w:pPr>
              <w:spacing w:before="60" w:after="60"/>
              <w:jc w:val="both"/>
              <w:rPr>
                <w:sz w:val="20"/>
                <w:szCs w:val="20"/>
              </w:rPr>
            </w:pPr>
            <w:r>
              <w:rPr>
                <w:sz w:val="20"/>
                <w:szCs w:val="20"/>
              </w:rPr>
              <w:t>UNDP</w:t>
            </w:r>
          </w:p>
        </w:tc>
      </w:tr>
      <w:tr w:rsidR="005246D0" w:rsidRPr="0004101C" w14:paraId="41DE6407" w14:textId="77777777" w:rsidTr="009D12F6">
        <w:trPr>
          <w:cantSplit/>
          <w:trHeight w:val="372"/>
        </w:trPr>
        <w:tc>
          <w:tcPr>
            <w:tcW w:w="1924" w:type="pct"/>
            <w:tcBorders>
              <w:right w:val="single" w:sz="18" w:space="0" w:color="auto"/>
            </w:tcBorders>
            <w:shd w:val="clear" w:color="auto" w:fill="auto"/>
            <w:vAlign w:val="center"/>
          </w:tcPr>
          <w:p w14:paraId="6B28AEAC" w14:textId="77777777" w:rsidR="005246D0" w:rsidRPr="0004101C" w:rsidRDefault="005246D0" w:rsidP="005246D0">
            <w:pPr>
              <w:spacing w:before="60" w:after="60"/>
              <w:rPr>
                <w:sz w:val="20"/>
                <w:szCs w:val="20"/>
              </w:rPr>
            </w:pPr>
            <w:r w:rsidRPr="0004101C">
              <w:rPr>
                <w:iCs/>
                <w:spacing w:val="-2"/>
                <w:sz w:val="20"/>
                <w:szCs w:val="20"/>
                <w:lang w:eastAsia="en-US"/>
              </w:rPr>
              <w:t>1.1.1: Selection of partner local governments</w:t>
            </w:r>
          </w:p>
        </w:tc>
        <w:tc>
          <w:tcPr>
            <w:tcW w:w="155" w:type="pct"/>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12C1DEA5" w14:textId="77777777" w:rsidR="005246D0" w:rsidRPr="0004101C" w:rsidRDefault="005246D0" w:rsidP="005246D0">
            <w:pPr>
              <w:spacing w:before="60" w:after="60"/>
              <w:jc w:val="center"/>
              <w:rPr>
                <w:sz w:val="20"/>
                <w:szCs w:val="20"/>
                <w:highlight w:val="lightGray"/>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287119F" w14:textId="77777777" w:rsidR="005246D0" w:rsidRPr="0004101C" w:rsidRDefault="005246D0" w:rsidP="005246D0">
            <w:pPr>
              <w:spacing w:before="60" w:after="60"/>
              <w:jc w:val="center"/>
              <w:rPr>
                <w:sz w:val="20"/>
                <w:szCs w:val="20"/>
                <w:highlight w:val="lightGray"/>
              </w:rPr>
            </w:pPr>
          </w:p>
        </w:tc>
        <w:tc>
          <w:tcPr>
            <w:tcW w:w="12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2BBC4A7" w14:textId="77777777" w:rsidR="005246D0" w:rsidRPr="0004101C" w:rsidRDefault="005246D0" w:rsidP="005246D0">
            <w:pPr>
              <w:spacing w:before="60" w:after="60"/>
              <w:jc w:val="center"/>
              <w:rPr>
                <w:sz w:val="20"/>
                <w:szCs w:val="20"/>
                <w:highlight w:val="lightGray"/>
              </w:rPr>
            </w:pPr>
          </w:p>
        </w:tc>
        <w:tc>
          <w:tcPr>
            <w:tcW w:w="155" w:type="pc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7873DD82" w14:textId="77777777" w:rsidR="005246D0" w:rsidRPr="0004101C" w:rsidRDefault="005246D0" w:rsidP="005246D0">
            <w:pPr>
              <w:spacing w:before="60" w:after="60"/>
              <w:jc w:val="center"/>
              <w:rPr>
                <w:sz w:val="20"/>
                <w:szCs w:val="20"/>
              </w:rPr>
            </w:pPr>
          </w:p>
        </w:tc>
        <w:tc>
          <w:tcPr>
            <w:tcW w:w="156" w:type="pct"/>
            <w:tcBorders>
              <w:left w:val="single" w:sz="18" w:space="0" w:color="auto"/>
              <w:bottom w:val="nil"/>
            </w:tcBorders>
            <w:shd w:val="clear" w:color="auto" w:fill="auto"/>
            <w:vAlign w:val="center"/>
          </w:tcPr>
          <w:p w14:paraId="1005AFD4" w14:textId="77777777" w:rsidR="005246D0" w:rsidRPr="0004101C" w:rsidRDefault="005246D0" w:rsidP="005246D0">
            <w:pPr>
              <w:spacing w:before="60" w:after="60"/>
              <w:jc w:val="center"/>
              <w:rPr>
                <w:sz w:val="20"/>
                <w:szCs w:val="20"/>
              </w:rPr>
            </w:pPr>
          </w:p>
        </w:tc>
        <w:tc>
          <w:tcPr>
            <w:tcW w:w="155" w:type="pct"/>
            <w:tcBorders>
              <w:bottom w:val="nil"/>
            </w:tcBorders>
            <w:shd w:val="clear" w:color="auto" w:fill="auto"/>
            <w:vAlign w:val="center"/>
          </w:tcPr>
          <w:p w14:paraId="45371C46" w14:textId="77777777" w:rsidR="005246D0" w:rsidRPr="0004101C" w:rsidRDefault="005246D0" w:rsidP="005246D0">
            <w:pPr>
              <w:spacing w:before="60" w:after="60"/>
              <w:jc w:val="center"/>
              <w:rPr>
                <w:sz w:val="20"/>
                <w:szCs w:val="20"/>
              </w:rPr>
            </w:pPr>
          </w:p>
        </w:tc>
        <w:tc>
          <w:tcPr>
            <w:tcW w:w="155" w:type="pct"/>
            <w:tcBorders>
              <w:bottom w:val="nil"/>
            </w:tcBorders>
            <w:shd w:val="clear" w:color="auto" w:fill="auto"/>
            <w:vAlign w:val="center"/>
          </w:tcPr>
          <w:p w14:paraId="6E449579" w14:textId="77777777" w:rsidR="005246D0" w:rsidRPr="0004101C" w:rsidRDefault="005246D0" w:rsidP="005246D0">
            <w:pPr>
              <w:spacing w:before="60" w:after="60"/>
              <w:jc w:val="center"/>
              <w:rPr>
                <w:sz w:val="20"/>
                <w:szCs w:val="20"/>
              </w:rPr>
            </w:pPr>
          </w:p>
        </w:tc>
        <w:tc>
          <w:tcPr>
            <w:tcW w:w="156" w:type="pct"/>
            <w:tcBorders>
              <w:bottom w:val="nil"/>
            </w:tcBorders>
            <w:shd w:val="clear" w:color="auto" w:fill="auto"/>
            <w:vAlign w:val="center"/>
          </w:tcPr>
          <w:p w14:paraId="58274050" w14:textId="77777777" w:rsidR="005246D0" w:rsidRPr="0004101C" w:rsidRDefault="005246D0" w:rsidP="005246D0">
            <w:pPr>
              <w:spacing w:before="60" w:after="60"/>
              <w:jc w:val="center"/>
              <w:rPr>
                <w:sz w:val="20"/>
                <w:szCs w:val="20"/>
              </w:rPr>
            </w:pPr>
          </w:p>
        </w:tc>
        <w:tc>
          <w:tcPr>
            <w:tcW w:w="125" w:type="pct"/>
            <w:tcBorders>
              <w:bottom w:val="nil"/>
            </w:tcBorders>
            <w:shd w:val="clear" w:color="auto" w:fill="auto"/>
            <w:vAlign w:val="center"/>
          </w:tcPr>
          <w:p w14:paraId="74DB128E" w14:textId="77777777" w:rsidR="005246D0" w:rsidRPr="0004101C" w:rsidRDefault="005246D0" w:rsidP="005246D0">
            <w:pPr>
              <w:spacing w:before="60" w:after="60"/>
              <w:jc w:val="center"/>
              <w:rPr>
                <w:sz w:val="20"/>
                <w:szCs w:val="20"/>
              </w:rPr>
            </w:pPr>
          </w:p>
        </w:tc>
        <w:tc>
          <w:tcPr>
            <w:tcW w:w="155" w:type="pct"/>
            <w:tcBorders>
              <w:bottom w:val="nil"/>
            </w:tcBorders>
            <w:shd w:val="clear" w:color="auto" w:fill="auto"/>
            <w:vAlign w:val="center"/>
          </w:tcPr>
          <w:p w14:paraId="1363B518" w14:textId="77777777" w:rsidR="005246D0" w:rsidRPr="0004101C" w:rsidRDefault="005246D0" w:rsidP="005246D0">
            <w:pPr>
              <w:spacing w:before="60" w:after="60"/>
              <w:jc w:val="center"/>
              <w:rPr>
                <w:sz w:val="20"/>
                <w:szCs w:val="20"/>
              </w:rPr>
            </w:pPr>
          </w:p>
        </w:tc>
        <w:tc>
          <w:tcPr>
            <w:tcW w:w="156" w:type="pct"/>
            <w:tcBorders>
              <w:bottom w:val="nil"/>
            </w:tcBorders>
            <w:shd w:val="clear" w:color="auto" w:fill="auto"/>
            <w:vAlign w:val="center"/>
          </w:tcPr>
          <w:p w14:paraId="73271595" w14:textId="77777777" w:rsidR="005246D0" w:rsidRPr="0004101C" w:rsidRDefault="005246D0" w:rsidP="005246D0">
            <w:pPr>
              <w:spacing w:before="60" w:after="60"/>
              <w:jc w:val="center"/>
              <w:rPr>
                <w:sz w:val="20"/>
                <w:szCs w:val="20"/>
              </w:rPr>
            </w:pPr>
          </w:p>
        </w:tc>
        <w:tc>
          <w:tcPr>
            <w:tcW w:w="155" w:type="pct"/>
            <w:tcBorders>
              <w:bottom w:val="nil"/>
            </w:tcBorders>
            <w:shd w:val="clear" w:color="auto" w:fill="auto"/>
            <w:vAlign w:val="center"/>
          </w:tcPr>
          <w:p w14:paraId="3D73FA5A" w14:textId="77777777" w:rsidR="005246D0" w:rsidRPr="0004101C" w:rsidRDefault="005246D0" w:rsidP="005246D0">
            <w:pPr>
              <w:spacing w:before="60" w:after="60"/>
              <w:jc w:val="center"/>
              <w:rPr>
                <w:sz w:val="20"/>
                <w:szCs w:val="20"/>
              </w:rPr>
            </w:pPr>
          </w:p>
        </w:tc>
        <w:tc>
          <w:tcPr>
            <w:tcW w:w="1273" w:type="pct"/>
            <w:shd w:val="clear" w:color="auto" w:fill="auto"/>
            <w:vAlign w:val="center"/>
          </w:tcPr>
          <w:p w14:paraId="2558270A" w14:textId="77777777" w:rsidR="005246D0" w:rsidRPr="0004101C" w:rsidRDefault="005246D0" w:rsidP="005246D0">
            <w:pPr>
              <w:spacing w:before="60" w:after="60"/>
              <w:jc w:val="both"/>
              <w:rPr>
                <w:sz w:val="20"/>
                <w:szCs w:val="20"/>
              </w:rPr>
            </w:pPr>
            <w:r w:rsidRPr="0004101C">
              <w:rPr>
                <w:sz w:val="20"/>
                <w:szCs w:val="20"/>
              </w:rPr>
              <w:t>UNDP, endorsement by the Project Board</w:t>
            </w:r>
          </w:p>
        </w:tc>
      </w:tr>
      <w:tr w:rsidR="005246D0" w:rsidRPr="0004101C" w14:paraId="60536AC1" w14:textId="77777777" w:rsidTr="00B67072">
        <w:trPr>
          <w:cantSplit/>
          <w:trHeight w:val="235"/>
        </w:trPr>
        <w:tc>
          <w:tcPr>
            <w:tcW w:w="1924" w:type="pct"/>
            <w:tcBorders>
              <w:right w:val="single" w:sz="18" w:space="0" w:color="auto"/>
            </w:tcBorders>
            <w:shd w:val="clear" w:color="auto" w:fill="auto"/>
            <w:vAlign w:val="center"/>
          </w:tcPr>
          <w:p w14:paraId="0BB03FA1" w14:textId="77777777" w:rsidR="005246D0" w:rsidRPr="0004101C" w:rsidRDefault="005246D0" w:rsidP="005246D0">
            <w:pPr>
              <w:spacing w:before="60" w:after="60"/>
              <w:rPr>
                <w:iCs/>
                <w:spacing w:val="-2"/>
                <w:sz w:val="20"/>
                <w:szCs w:val="20"/>
                <w:lang w:eastAsia="en-US"/>
              </w:rPr>
            </w:pPr>
            <w:r w:rsidRPr="0004101C">
              <w:rPr>
                <w:iCs/>
                <w:spacing w:val="-2"/>
                <w:sz w:val="20"/>
                <w:szCs w:val="20"/>
                <w:lang w:eastAsia="en-US"/>
              </w:rPr>
              <w:t xml:space="preserve">1.1.2: Strengthening of local development partnerships </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0385CA39"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3EABB22A"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5BDEDDB5"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0FEC4A8A" w14:textId="77777777" w:rsidR="005246D0" w:rsidRPr="0004101C" w:rsidRDefault="005246D0" w:rsidP="005246D0">
            <w:pPr>
              <w:spacing w:before="60" w:after="60"/>
              <w:jc w:val="center"/>
              <w:rPr>
                <w:sz w:val="20"/>
                <w:szCs w:val="20"/>
              </w:rPr>
            </w:pPr>
          </w:p>
        </w:tc>
        <w:tc>
          <w:tcPr>
            <w:tcW w:w="156" w:type="pct"/>
            <w:tcBorders>
              <w:left w:val="single" w:sz="18" w:space="0" w:color="auto"/>
            </w:tcBorders>
            <w:shd w:val="clear" w:color="auto" w:fill="A6A6A6" w:themeFill="background1" w:themeFillShade="A6"/>
            <w:vAlign w:val="center"/>
          </w:tcPr>
          <w:p w14:paraId="76F4452E" w14:textId="77777777" w:rsidR="005246D0" w:rsidRPr="0004101C" w:rsidRDefault="005246D0" w:rsidP="005246D0">
            <w:pPr>
              <w:spacing w:before="60" w:after="60"/>
              <w:jc w:val="center"/>
              <w:rPr>
                <w:sz w:val="20"/>
                <w:szCs w:val="20"/>
              </w:rPr>
            </w:pPr>
          </w:p>
        </w:tc>
        <w:tc>
          <w:tcPr>
            <w:tcW w:w="155" w:type="pct"/>
            <w:shd w:val="clear" w:color="auto" w:fill="A6A6A6" w:themeFill="background1" w:themeFillShade="A6"/>
            <w:vAlign w:val="center"/>
          </w:tcPr>
          <w:p w14:paraId="140EE6A2" w14:textId="77777777" w:rsidR="005246D0" w:rsidRPr="0004101C" w:rsidRDefault="005246D0" w:rsidP="005246D0">
            <w:pPr>
              <w:spacing w:before="60" w:after="60"/>
              <w:jc w:val="center"/>
              <w:rPr>
                <w:sz w:val="20"/>
                <w:szCs w:val="20"/>
              </w:rPr>
            </w:pPr>
          </w:p>
        </w:tc>
        <w:tc>
          <w:tcPr>
            <w:tcW w:w="155" w:type="pct"/>
            <w:shd w:val="clear" w:color="auto" w:fill="auto"/>
            <w:vAlign w:val="center"/>
          </w:tcPr>
          <w:p w14:paraId="1AB27E24" w14:textId="77777777" w:rsidR="005246D0" w:rsidRPr="0004101C" w:rsidRDefault="005246D0" w:rsidP="005246D0">
            <w:pPr>
              <w:spacing w:before="60" w:after="60"/>
              <w:jc w:val="center"/>
              <w:rPr>
                <w:sz w:val="20"/>
                <w:szCs w:val="20"/>
              </w:rPr>
            </w:pPr>
          </w:p>
        </w:tc>
        <w:tc>
          <w:tcPr>
            <w:tcW w:w="156" w:type="pct"/>
            <w:tcBorders>
              <w:bottom w:val="nil"/>
            </w:tcBorders>
            <w:shd w:val="clear" w:color="auto" w:fill="auto"/>
            <w:vAlign w:val="center"/>
          </w:tcPr>
          <w:p w14:paraId="4C9DE1C6" w14:textId="77777777" w:rsidR="005246D0" w:rsidRPr="0004101C" w:rsidRDefault="005246D0" w:rsidP="005246D0">
            <w:pPr>
              <w:spacing w:before="60" w:after="60"/>
              <w:jc w:val="center"/>
              <w:rPr>
                <w:sz w:val="20"/>
                <w:szCs w:val="20"/>
              </w:rPr>
            </w:pPr>
          </w:p>
        </w:tc>
        <w:tc>
          <w:tcPr>
            <w:tcW w:w="125" w:type="pct"/>
            <w:shd w:val="clear" w:color="auto" w:fill="A6A6A6" w:themeFill="background1" w:themeFillShade="A6"/>
            <w:vAlign w:val="center"/>
          </w:tcPr>
          <w:p w14:paraId="5FEB59B2" w14:textId="77777777" w:rsidR="005246D0" w:rsidRPr="0004101C" w:rsidRDefault="005246D0" w:rsidP="005246D0">
            <w:pPr>
              <w:spacing w:before="60" w:after="60"/>
              <w:jc w:val="center"/>
              <w:rPr>
                <w:sz w:val="20"/>
                <w:szCs w:val="20"/>
              </w:rPr>
            </w:pPr>
          </w:p>
        </w:tc>
        <w:tc>
          <w:tcPr>
            <w:tcW w:w="155" w:type="pct"/>
            <w:shd w:val="clear" w:color="auto" w:fill="A6A6A6" w:themeFill="background1" w:themeFillShade="A6"/>
            <w:vAlign w:val="center"/>
          </w:tcPr>
          <w:p w14:paraId="62DCE9AA" w14:textId="77777777" w:rsidR="005246D0" w:rsidRPr="0004101C" w:rsidRDefault="005246D0" w:rsidP="005246D0">
            <w:pPr>
              <w:spacing w:before="60" w:after="60"/>
              <w:jc w:val="center"/>
              <w:rPr>
                <w:sz w:val="20"/>
                <w:szCs w:val="20"/>
              </w:rPr>
            </w:pPr>
          </w:p>
        </w:tc>
        <w:tc>
          <w:tcPr>
            <w:tcW w:w="156" w:type="pct"/>
            <w:tcBorders>
              <w:bottom w:val="nil"/>
            </w:tcBorders>
            <w:shd w:val="clear" w:color="auto" w:fill="auto"/>
            <w:vAlign w:val="center"/>
          </w:tcPr>
          <w:p w14:paraId="4FFCFD18" w14:textId="77777777" w:rsidR="005246D0" w:rsidRPr="0004101C" w:rsidRDefault="005246D0" w:rsidP="005246D0">
            <w:pPr>
              <w:spacing w:before="60" w:after="60"/>
              <w:jc w:val="center"/>
              <w:rPr>
                <w:sz w:val="20"/>
                <w:szCs w:val="20"/>
              </w:rPr>
            </w:pPr>
          </w:p>
        </w:tc>
        <w:tc>
          <w:tcPr>
            <w:tcW w:w="155" w:type="pct"/>
            <w:tcBorders>
              <w:bottom w:val="nil"/>
            </w:tcBorders>
            <w:shd w:val="clear" w:color="auto" w:fill="auto"/>
            <w:vAlign w:val="center"/>
          </w:tcPr>
          <w:p w14:paraId="37864F7F" w14:textId="77777777" w:rsidR="005246D0" w:rsidRPr="0004101C" w:rsidRDefault="005246D0" w:rsidP="005246D0">
            <w:pPr>
              <w:spacing w:before="60" w:after="60"/>
              <w:jc w:val="center"/>
              <w:rPr>
                <w:sz w:val="20"/>
                <w:szCs w:val="20"/>
              </w:rPr>
            </w:pPr>
          </w:p>
        </w:tc>
        <w:tc>
          <w:tcPr>
            <w:tcW w:w="1273" w:type="pct"/>
            <w:shd w:val="clear" w:color="auto" w:fill="auto"/>
            <w:vAlign w:val="center"/>
          </w:tcPr>
          <w:p w14:paraId="36A48372" w14:textId="77777777" w:rsidR="005246D0" w:rsidRPr="0004101C" w:rsidRDefault="005246D0" w:rsidP="005246D0">
            <w:pPr>
              <w:spacing w:before="60" w:after="60"/>
              <w:jc w:val="both"/>
              <w:rPr>
                <w:sz w:val="20"/>
                <w:szCs w:val="20"/>
              </w:rPr>
            </w:pPr>
            <w:r w:rsidRPr="0004101C">
              <w:rPr>
                <w:sz w:val="20"/>
                <w:szCs w:val="20"/>
              </w:rPr>
              <w:t>UNDP</w:t>
            </w:r>
          </w:p>
        </w:tc>
      </w:tr>
      <w:tr w:rsidR="005246D0" w:rsidRPr="0004101C" w14:paraId="14EB1DF3" w14:textId="77777777" w:rsidTr="00B67072">
        <w:trPr>
          <w:cantSplit/>
          <w:trHeight w:val="136"/>
        </w:trPr>
        <w:tc>
          <w:tcPr>
            <w:tcW w:w="1924" w:type="pct"/>
            <w:tcBorders>
              <w:right w:val="single" w:sz="18" w:space="0" w:color="auto"/>
            </w:tcBorders>
            <w:shd w:val="clear" w:color="auto" w:fill="auto"/>
            <w:vAlign w:val="center"/>
          </w:tcPr>
          <w:p w14:paraId="7B334CBF" w14:textId="77777777" w:rsidR="005246D0" w:rsidRPr="0004101C" w:rsidRDefault="005246D0" w:rsidP="005246D0">
            <w:pPr>
              <w:spacing w:before="60" w:after="60"/>
              <w:rPr>
                <w:iCs/>
                <w:spacing w:val="-2"/>
                <w:sz w:val="20"/>
                <w:szCs w:val="20"/>
                <w:lang w:eastAsia="en-US"/>
              </w:rPr>
            </w:pPr>
            <w:r w:rsidRPr="0004101C">
              <w:rPr>
                <w:iCs/>
                <w:spacing w:val="-2"/>
                <w:sz w:val="20"/>
                <w:szCs w:val="20"/>
                <w:lang w:eastAsia="en-US"/>
              </w:rPr>
              <w:t>1.1.3: Participatory local development planning</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7A142508"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71DDA89A"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5F9A1028"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346AC43F" w14:textId="77777777" w:rsidR="005246D0" w:rsidRPr="0004101C" w:rsidRDefault="005246D0" w:rsidP="005246D0">
            <w:pPr>
              <w:spacing w:before="60" w:after="60"/>
              <w:jc w:val="center"/>
              <w:rPr>
                <w:sz w:val="20"/>
                <w:szCs w:val="20"/>
              </w:rPr>
            </w:pPr>
          </w:p>
        </w:tc>
        <w:tc>
          <w:tcPr>
            <w:tcW w:w="156" w:type="pct"/>
            <w:tcBorders>
              <w:top w:val="nil"/>
              <w:left w:val="single" w:sz="18" w:space="0" w:color="auto"/>
            </w:tcBorders>
            <w:shd w:val="clear" w:color="auto" w:fill="A6A6A6" w:themeFill="background1" w:themeFillShade="A6"/>
            <w:vAlign w:val="center"/>
          </w:tcPr>
          <w:p w14:paraId="7EF76612" w14:textId="77777777" w:rsidR="005246D0" w:rsidRPr="0004101C" w:rsidRDefault="005246D0" w:rsidP="005246D0">
            <w:pPr>
              <w:spacing w:before="60" w:after="60"/>
              <w:jc w:val="center"/>
              <w:rPr>
                <w:sz w:val="20"/>
                <w:szCs w:val="20"/>
              </w:rPr>
            </w:pPr>
          </w:p>
        </w:tc>
        <w:tc>
          <w:tcPr>
            <w:tcW w:w="155" w:type="pct"/>
            <w:tcBorders>
              <w:top w:val="nil"/>
            </w:tcBorders>
            <w:shd w:val="clear" w:color="auto" w:fill="A6A6A6" w:themeFill="background1" w:themeFillShade="A6"/>
            <w:vAlign w:val="center"/>
          </w:tcPr>
          <w:p w14:paraId="7413C1CA" w14:textId="77777777" w:rsidR="005246D0" w:rsidRPr="0004101C" w:rsidRDefault="005246D0" w:rsidP="005246D0">
            <w:pPr>
              <w:spacing w:before="60" w:after="60"/>
              <w:jc w:val="center"/>
              <w:rPr>
                <w:sz w:val="20"/>
                <w:szCs w:val="20"/>
              </w:rPr>
            </w:pPr>
          </w:p>
        </w:tc>
        <w:tc>
          <w:tcPr>
            <w:tcW w:w="155" w:type="pct"/>
            <w:tcBorders>
              <w:top w:val="nil"/>
            </w:tcBorders>
            <w:shd w:val="clear" w:color="auto" w:fill="A6A6A6" w:themeFill="background1" w:themeFillShade="A6"/>
            <w:vAlign w:val="center"/>
          </w:tcPr>
          <w:p w14:paraId="34FE48F6" w14:textId="77777777" w:rsidR="005246D0" w:rsidRPr="0004101C" w:rsidRDefault="005246D0" w:rsidP="005246D0">
            <w:pPr>
              <w:spacing w:before="60" w:after="60"/>
              <w:jc w:val="center"/>
              <w:rPr>
                <w:sz w:val="20"/>
                <w:szCs w:val="20"/>
              </w:rPr>
            </w:pPr>
          </w:p>
        </w:tc>
        <w:tc>
          <w:tcPr>
            <w:tcW w:w="156" w:type="pct"/>
            <w:shd w:val="clear" w:color="auto" w:fill="A6A6A6" w:themeFill="background1" w:themeFillShade="A6"/>
            <w:vAlign w:val="center"/>
          </w:tcPr>
          <w:p w14:paraId="1A41D279" w14:textId="77777777" w:rsidR="005246D0" w:rsidRPr="0004101C" w:rsidRDefault="005246D0" w:rsidP="005246D0">
            <w:pPr>
              <w:spacing w:before="60" w:after="60"/>
              <w:jc w:val="center"/>
              <w:rPr>
                <w:sz w:val="20"/>
                <w:szCs w:val="20"/>
              </w:rPr>
            </w:pPr>
          </w:p>
        </w:tc>
        <w:tc>
          <w:tcPr>
            <w:tcW w:w="125" w:type="pct"/>
            <w:tcBorders>
              <w:top w:val="nil"/>
            </w:tcBorders>
            <w:shd w:val="clear" w:color="auto" w:fill="A6A6A6" w:themeFill="background1" w:themeFillShade="A6"/>
            <w:vAlign w:val="center"/>
          </w:tcPr>
          <w:p w14:paraId="6A341BE9" w14:textId="77777777" w:rsidR="005246D0" w:rsidRPr="0004101C" w:rsidRDefault="005246D0" w:rsidP="005246D0">
            <w:pPr>
              <w:spacing w:before="60" w:after="60"/>
              <w:jc w:val="center"/>
              <w:rPr>
                <w:sz w:val="20"/>
                <w:szCs w:val="20"/>
              </w:rPr>
            </w:pPr>
          </w:p>
        </w:tc>
        <w:tc>
          <w:tcPr>
            <w:tcW w:w="155" w:type="pct"/>
            <w:tcBorders>
              <w:top w:val="nil"/>
            </w:tcBorders>
            <w:shd w:val="clear" w:color="auto" w:fill="A6A6A6" w:themeFill="background1" w:themeFillShade="A6"/>
            <w:vAlign w:val="center"/>
          </w:tcPr>
          <w:p w14:paraId="6C1F9D12" w14:textId="77777777" w:rsidR="005246D0" w:rsidRPr="0004101C" w:rsidRDefault="005246D0" w:rsidP="005246D0">
            <w:pPr>
              <w:spacing w:before="60" w:after="60"/>
              <w:jc w:val="center"/>
              <w:rPr>
                <w:sz w:val="20"/>
                <w:szCs w:val="20"/>
              </w:rPr>
            </w:pPr>
          </w:p>
        </w:tc>
        <w:tc>
          <w:tcPr>
            <w:tcW w:w="156" w:type="pct"/>
            <w:shd w:val="clear" w:color="auto" w:fill="A6A6A6" w:themeFill="background1" w:themeFillShade="A6"/>
            <w:vAlign w:val="center"/>
          </w:tcPr>
          <w:p w14:paraId="13D9BD2B" w14:textId="77777777" w:rsidR="005246D0" w:rsidRPr="0004101C" w:rsidRDefault="005246D0" w:rsidP="005246D0">
            <w:pPr>
              <w:spacing w:before="60" w:after="60"/>
              <w:jc w:val="center"/>
              <w:rPr>
                <w:sz w:val="20"/>
                <w:szCs w:val="20"/>
              </w:rPr>
            </w:pPr>
          </w:p>
        </w:tc>
        <w:tc>
          <w:tcPr>
            <w:tcW w:w="155" w:type="pct"/>
            <w:shd w:val="clear" w:color="auto" w:fill="A6A6A6" w:themeFill="background1" w:themeFillShade="A6"/>
            <w:vAlign w:val="center"/>
          </w:tcPr>
          <w:p w14:paraId="233AD764" w14:textId="77777777" w:rsidR="005246D0" w:rsidRPr="0004101C" w:rsidRDefault="005246D0" w:rsidP="005246D0">
            <w:pPr>
              <w:spacing w:before="60" w:after="60"/>
              <w:jc w:val="center"/>
              <w:rPr>
                <w:sz w:val="20"/>
                <w:szCs w:val="20"/>
              </w:rPr>
            </w:pPr>
          </w:p>
        </w:tc>
        <w:tc>
          <w:tcPr>
            <w:tcW w:w="1273" w:type="pct"/>
            <w:shd w:val="clear" w:color="auto" w:fill="auto"/>
            <w:vAlign w:val="center"/>
          </w:tcPr>
          <w:p w14:paraId="2365D6B8" w14:textId="77777777" w:rsidR="005246D0" w:rsidRPr="0004101C" w:rsidRDefault="005246D0" w:rsidP="005246D0">
            <w:pPr>
              <w:spacing w:before="60" w:after="60"/>
              <w:jc w:val="both"/>
              <w:rPr>
                <w:sz w:val="20"/>
                <w:szCs w:val="20"/>
              </w:rPr>
            </w:pPr>
            <w:r w:rsidRPr="0004101C">
              <w:rPr>
                <w:sz w:val="20"/>
                <w:szCs w:val="20"/>
              </w:rPr>
              <w:t>UNDP</w:t>
            </w:r>
          </w:p>
        </w:tc>
      </w:tr>
      <w:tr w:rsidR="005246D0" w:rsidRPr="0004101C" w14:paraId="35603BC7" w14:textId="77777777" w:rsidTr="00B67072">
        <w:trPr>
          <w:cantSplit/>
          <w:trHeight w:val="325"/>
        </w:trPr>
        <w:tc>
          <w:tcPr>
            <w:tcW w:w="1924" w:type="pct"/>
            <w:tcBorders>
              <w:right w:val="single" w:sz="18" w:space="0" w:color="auto"/>
            </w:tcBorders>
            <w:shd w:val="clear" w:color="auto" w:fill="auto"/>
            <w:vAlign w:val="center"/>
          </w:tcPr>
          <w:p w14:paraId="1AE8A33C" w14:textId="77777777" w:rsidR="005246D0" w:rsidRPr="0004101C" w:rsidRDefault="005246D0" w:rsidP="005246D0">
            <w:pPr>
              <w:spacing w:before="60" w:after="60"/>
              <w:rPr>
                <w:iCs/>
                <w:spacing w:val="-2"/>
                <w:sz w:val="20"/>
                <w:szCs w:val="20"/>
                <w:lang w:eastAsia="en-US"/>
              </w:rPr>
            </w:pPr>
            <w:r w:rsidRPr="0004101C">
              <w:rPr>
                <w:iCs/>
                <w:spacing w:val="-2"/>
                <w:sz w:val="20"/>
                <w:szCs w:val="20"/>
                <w:lang w:eastAsia="en-US"/>
              </w:rPr>
              <w:t>1.2.1: Functional reviews in participating local governments and support to local development management function</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69CAF1DC"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29AD868D"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010F8BD8"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4C748EEC" w14:textId="77777777" w:rsidR="005246D0" w:rsidRPr="0004101C" w:rsidRDefault="005246D0" w:rsidP="005246D0">
            <w:pPr>
              <w:spacing w:before="60" w:after="60"/>
              <w:jc w:val="center"/>
              <w:rPr>
                <w:sz w:val="20"/>
                <w:szCs w:val="20"/>
              </w:rPr>
            </w:pPr>
          </w:p>
        </w:tc>
        <w:tc>
          <w:tcPr>
            <w:tcW w:w="156" w:type="pct"/>
            <w:tcBorders>
              <w:top w:val="nil"/>
              <w:left w:val="single" w:sz="18" w:space="0" w:color="auto"/>
              <w:bottom w:val="single" w:sz="2" w:space="0" w:color="auto"/>
            </w:tcBorders>
            <w:shd w:val="clear" w:color="auto" w:fill="auto"/>
            <w:vAlign w:val="center"/>
          </w:tcPr>
          <w:p w14:paraId="2E9BC915" w14:textId="77777777" w:rsidR="005246D0" w:rsidRPr="0004101C" w:rsidRDefault="005246D0" w:rsidP="005246D0">
            <w:pPr>
              <w:spacing w:before="60" w:after="60"/>
              <w:jc w:val="center"/>
              <w:rPr>
                <w:sz w:val="20"/>
                <w:szCs w:val="20"/>
              </w:rPr>
            </w:pPr>
          </w:p>
        </w:tc>
        <w:tc>
          <w:tcPr>
            <w:tcW w:w="155" w:type="pct"/>
            <w:tcBorders>
              <w:top w:val="nil"/>
              <w:bottom w:val="single" w:sz="2" w:space="0" w:color="auto"/>
            </w:tcBorders>
            <w:shd w:val="clear" w:color="auto" w:fill="auto"/>
            <w:vAlign w:val="center"/>
          </w:tcPr>
          <w:p w14:paraId="297DE54D" w14:textId="77777777" w:rsidR="005246D0" w:rsidRPr="0004101C" w:rsidRDefault="005246D0" w:rsidP="005246D0">
            <w:pPr>
              <w:spacing w:before="60" w:after="60"/>
              <w:jc w:val="center"/>
              <w:rPr>
                <w:sz w:val="20"/>
                <w:szCs w:val="20"/>
              </w:rPr>
            </w:pPr>
          </w:p>
        </w:tc>
        <w:tc>
          <w:tcPr>
            <w:tcW w:w="155" w:type="pct"/>
            <w:tcBorders>
              <w:top w:val="nil"/>
              <w:bottom w:val="single" w:sz="2" w:space="0" w:color="auto"/>
            </w:tcBorders>
            <w:shd w:val="clear" w:color="auto" w:fill="A6A6A6" w:themeFill="background1" w:themeFillShade="A6"/>
            <w:vAlign w:val="center"/>
          </w:tcPr>
          <w:p w14:paraId="5DD27710" w14:textId="77777777" w:rsidR="005246D0" w:rsidRPr="0004101C" w:rsidRDefault="005246D0" w:rsidP="005246D0">
            <w:pPr>
              <w:spacing w:before="60" w:after="60"/>
              <w:jc w:val="center"/>
              <w:rPr>
                <w:sz w:val="20"/>
                <w:szCs w:val="20"/>
              </w:rPr>
            </w:pPr>
          </w:p>
        </w:tc>
        <w:tc>
          <w:tcPr>
            <w:tcW w:w="156" w:type="pct"/>
            <w:tcBorders>
              <w:bottom w:val="single" w:sz="2" w:space="0" w:color="auto"/>
            </w:tcBorders>
            <w:shd w:val="clear" w:color="auto" w:fill="A6A6A6" w:themeFill="background1" w:themeFillShade="A6"/>
            <w:vAlign w:val="center"/>
          </w:tcPr>
          <w:p w14:paraId="6E2E9493" w14:textId="77777777" w:rsidR="005246D0" w:rsidRPr="0004101C" w:rsidRDefault="005246D0" w:rsidP="005246D0">
            <w:pPr>
              <w:spacing w:before="60" w:after="60"/>
              <w:jc w:val="center"/>
              <w:rPr>
                <w:sz w:val="20"/>
                <w:szCs w:val="20"/>
              </w:rPr>
            </w:pPr>
          </w:p>
        </w:tc>
        <w:tc>
          <w:tcPr>
            <w:tcW w:w="125" w:type="pct"/>
            <w:tcBorders>
              <w:top w:val="nil"/>
              <w:bottom w:val="single" w:sz="2" w:space="0" w:color="auto"/>
            </w:tcBorders>
            <w:shd w:val="clear" w:color="auto" w:fill="A6A6A6" w:themeFill="background1" w:themeFillShade="A6"/>
            <w:vAlign w:val="center"/>
          </w:tcPr>
          <w:p w14:paraId="0C06BD99" w14:textId="77777777" w:rsidR="005246D0" w:rsidRPr="0004101C" w:rsidRDefault="005246D0" w:rsidP="005246D0">
            <w:pPr>
              <w:spacing w:before="60" w:after="60"/>
              <w:jc w:val="center"/>
              <w:rPr>
                <w:sz w:val="20"/>
                <w:szCs w:val="20"/>
              </w:rPr>
            </w:pPr>
          </w:p>
        </w:tc>
        <w:tc>
          <w:tcPr>
            <w:tcW w:w="155" w:type="pct"/>
            <w:tcBorders>
              <w:top w:val="nil"/>
              <w:bottom w:val="single" w:sz="2" w:space="0" w:color="auto"/>
            </w:tcBorders>
            <w:shd w:val="clear" w:color="auto" w:fill="A6A6A6" w:themeFill="background1" w:themeFillShade="A6"/>
            <w:vAlign w:val="center"/>
          </w:tcPr>
          <w:p w14:paraId="79A44329" w14:textId="77777777" w:rsidR="005246D0" w:rsidRPr="0004101C" w:rsidRDefault="005246D0" w:rsidP="005246D0">
            <w:pPr>
              <w:spacing w:before="60" w:after="60"/>
              <w:jc w:val="center"/>
              <w:rPr>
                <w:sz w:val="20"/>
                <w:szCs w:val="20"/>
              </w:rPr>
            </w:pPr>
          </w:p>
        </w:tc>
        <w:tc>
          <w:tcPr>
            <w:tcW w:w="156" w:type="pct"/>
            <w:tcBorders>
              <w:bottom w:val="single" w:sz="2" w:space="0" w:color="auto"/>
            </w:tcBorders>
            <w:shd w:val="clear" w:color="auto" w:fill="A6A6A6" w:themeFill="background1" w:themeFillShade="A6"/>
            <w:vAlign w:val="center"/>
          </w:tcPr>
          <w:p w14:paraId="2DB17F05" w14:textId="77777777" w:rsidR="005246D0" w:rsidRPr="0004101C" w:rsidRDefault="005246D0" w:rsidP="005246D0">
            <w:pPr>
              <w:spacing w:before="60" w:after="60"/>
              <w:jc w:val="center"/>
              <w:rPr>
                <w:sz w:val="20"/>
                <w:szCs w:val="20"/>
              </w:rPr>
            </w:pPr>
          </w:p>
        </w:tc>
        <w:tc>
          <w:tcPr>
            <w:tcW w:w="155" w:type="pct"/>
            <w:tcBorders>
              <w:bottom w:val="single" w:sz="2" w:space="0" w:color="auto"/>
            </w:tcBorders>
            <w:shd w:val="clear" w:color="auto" w:fill="A6A6A6" w:themeFill="background1" w:themeFillShade="A6"/>
            <w:vAlign w:val="center"/>
          </w:tcPr>
          <w:p w14:paraId="0D62B7DD" w14:textId="77777777" w:rsidR="005246D0" w:rsidRPr="0004101C" w:rsidRDefault="005246D0" w:rsidP="005246D0">
            <w:pPr>
              <w:spacing w:before="60" w:after="60"/>
              <w:jc w:val="center"/>
              <w:rPr>
                <w:sz w:val="20"/>
                <w:szCs w:val="20"/>
              </w:rPr>
            </w:pPr>
          </w:p>
        </w:tc>
        <w:tc>
          <w:tcPr>
            <w:tcW w:w="1273" w:type="pct"/>
            <w:tcBorders>
              <w:bottom w:val="single" w:sz="2" w:space="0" w:color="auto"/>
            </w:tcBorders>
            <w:shd w:val="clear" w:color="auto" w:fill="auto"/>
            <w:vAlign w:val="center"/>
          </w:tcPr>
          <w:p w14:paraId="1F3452FB" w14:textId="77777777" w:rsidR="005246D0" w:rsidRPr="0004101C" w:rsidRDefault="005246D0" w:rsidP="005246D0">
            <w:pPr>
              <w:spacing w:before="60" w:after="60"/>
              <w:jc w:val="both"/>
              <w:rPr>
                <w:sz w:val="20"/>
                <w:szCs w:val="20"/>
              </w:rPr>
            </w:pPr>
            <w:r w:rsidRPr="0004101C">
              <w:rPr>
                <w:sz w:val="20"/>
                <w:szCs w:val="20"/>
              </w:rPr>
              <w:t>UNDP</w:t>
            </w:r>
          </w:p>
        </w:tc>
      </w:tr>
      <w:tr w:rsidR="005246D0" w:rsidRPr="0004101C" w14:paraId="049D162E" w14:textId="77777777" w:rsidTr="00B67072">
        <w:trPr>
          <w:cantSplit/>
          <w:trHeight w:val="181"/>
        </w:trPr>
        <w:tc>
          <w:tcPr>
            <w:tcW w:w="1924" w:type="pct"/>
            <w:tcBorders>
              <w:right w:val="single" w:sz="18" w:space="0" w:color="auto"/>
            </w:tcBorders>
            <w:shd w:val="clear" w:color="auto" w:fill="auto"/>
            <w:vAlign w:val="center"/>
          </w:tcPr>
          <w:p w14:paraId="47E21DE7" w14:textId="77777777" w:rsidR="005246D0" w:rsidRPr="0004101C" w:rsidRDefault="005246D0" w:rsidP="005246D0">
            <w:pPr>
              <w:spacing w:before="60" w:after="60"/>
              <w:rPr>
                <w:iCs/>
                <w:spacing w:val="-2"/>
                <w:sz w:val="20"/>
                <w:szCs w:val="20"/>
                <w:lang w:eastAsia="en-US"/>
              </w:rPr>
            </w:pPr>
            <w:r w:rsidRPr="0004101C">
              <w:rPr>
                <w:iCs/>
                <w:spacing w:val="-2"/>
                <w:sz w:val="20"/>
                <w:szCs w:val="20"/>
                <w:lang w:eastAsia="en-US"/>
              </w:rPr>
              <w:t>1.3.1: Financial assessment of participating local governments</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48A2143D"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0CEF4287"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51D7EAC4"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6356441B"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18" w:space="0" w:color="auto"/>
              <w:bottom w:val="single" w:sz="2" w:space="0" w:color="auto"/>
              <w:right w:val="single" w:sz="2" w:space="0" w:color="auto"/>
            </w:tcBorders>
            <w:shd w:val="clear" w:color="auto" w:fill="auto"/>
            <w:vAlign w:val="center"/>
          </w:tcPr>
          <w:p w14:paraId="7F7FB704"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619D1447"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621FE37F"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7C677B11" w14:textId="77777777" w:rsidR="005246D0" w:rsidRPr="0004101C" w:rsidRDefault="005246D0" w:rsidP="005246D0">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8E925A7"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3562F7E"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6C68B49C"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07E5BB96" w14:textId="77777777" w:rsidR="005246D0" w:rsidRPr="0004101C" w:rsidRDefault="005246D0" w:rsidP="005246D0">
            <w:pPr>
              <w:spacing w:before="60" w:after="60"/>
              <w:jc w:val="center"/>
              <w:rPr>
                <w:sz w:val="20"/>
                <w:szCs w:val="20"/>
              </w:rPr>
            </w:pPr>
          </w:p>
        </w:tc>
        <w:tc>
          <w:tcPr>
            <w:tcW w:w="1273" w:type="pct"/>
            <w:tcBorders>
              <w:top w:val="single" w:sz="2" w:space="0" w:color="auto"/>
              <w:left w:val="single" w:sz="2" w:space="0" w:color="auto"/>
              <w:bottom w:val="single" w:sz="2" w:space="0" w:color="auto"/>
              <w:right w:val="single" w:sz="2" w:space="0" w:color="auto"/>
            </w:tcBorders>
            <w:shd w:val="clear" w:color="auto" w:fill="auto"/>
            <w:vAlign w:val="center"/>
          </w:tcPr>
          <w:p w14:paraId="135A2729" w14:textId="77777777" w:rsidR="005246D0" w:rsidRPr="0004101C" w:rsidRDefault="005246D0" w:rsidP="005246D0">
            <w:pPr>
              <w:spacing w:before="60" w:after="60"/>
              <w:jc w:val="both"/>
              <w:rPr>
                <w:sz w:val="20"/>
                <w:szCs w:val="20"/>
              </w:rPr>
            </w:pPr>
            <w:r w:rsidRPr="0004101C">
              <w:rPr>
                <w:sz w:val="20"/>
                <w:szCs w:val="20"/>
              </w:rPr>
              <w:t>UNDP</w:t>
            </w:r>
          </w:p>
        </w:tc>
      </w:tr>
      <w:tr w:rsidR="005246D0" w:rsidRPr="0004101C" w14:paraId="0F6A83D8" w14:textId="77777777" w:rsidTr="00B67072">
        <w:trPr>
          <w:cantSplit/>
          <w:trHeight w:val="631"/>
        </w:trPr>
        <w:tc>
          <w:tcPr>
            <w:tcW w:w="1924" w:type="pct"/>
            <w:tcBorders>
              <w:right w:val="single" w:sz="18" w:space="0" w:color="auto"/>
            </w:tcBorders>
            <w:shd w:val="clear" w:color="auto" w:fill="auto"/>
            <w:vAlign w:val="center"/>
          </w:tcPr>
          <w:p w14:paraId="1968A4BA" w14:textId="77777777" w:rsidR="005246D0" w:rsidRPr="0004101C" w:rsidRDefault="005246D0" w:rsidP="005246D0">
            <w:pPr>
              <w:spacing w:before="60" w:after="60"/>
              <w:rPr>
                <w:iCs/>
                <w:spacing w:val="-2"/>
                <w:sz w:val="20"/>
                <w:szCs w:val="20"/>
                <w:lang w:eastAsia="en-US"/>
              </w:rPr>
            </w:pPr>
            <w:r w:rsidRPr="0004101C">
              <w:rPr>
                <w:iCs/>
                <w:spacing w:val="-2"/>
                <w:sz w:val="20"/>
                <w:szCs w:val="20"/>
                <w:lang w:eastAsia="en-US"/>
              </w:rPr>
              <w:t>2.2.1 Assistance to further functioning of the entity Local Development Financial Mechanisms (design, launch and contracting beneficiaries)</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5E842805"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0F00275A"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13F271E1"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57077178"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5398F34A"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DBA50E6"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FBE5A6C"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49FDD64" w14:textId="77777777" w:rsidR="005246D0" w:rsidRPr="0004101C" w:rsidRDefault="005246D0" w:rsidP="005246D0">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3FD1E58"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081E7B7"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2A337D6"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AA1FD35" w14:textId="77777777" w:rsidR="005246D0" w:rsidRPr="0004101C" w:rsidRDefault="005246D0" w:rsidP="005246D0">
            <w:pPr>
              <w:spacing w:before="60" w:after="60"/>
              <w:jc w:val="center"/>
              <w:rPr>
                <w:sz w:val="20"/>
                <w:szCs w:val="20"/>
              </w:rPr>
            </w:pPr>
          </w:p>
        </w:tc>
        <w:tc>
          <w:tcPr>
            <w:tcW w:w="1273" w:type="pct"/>
            <w:tcBorders>
              <w:top w:val="single" w:sz="2" w:space="0" w:color="auto"/>
              <w:left w:val="single" w:sz="2" w:space="0" w:color="auto"/>
              <w:bottom w:val="single" w:sz="2" w:space="0" w:color="auto"/>
              <w:right w:val="single" w:sz="2" w:space="0" w:color="auto"/>
            </w:tcBorders>
            <w:shd w:val="clear" w:color="auto" w:fill="auto"/>
            <w:vAlign w:val="center"/>
          </w:tcPr>
          <w:p w14:paraId="137BCCBF" w14:textId="77777777" w:rsidR="005246D0" w:rsidRPr="0004101C" w:rsidRDefault="005246D0" w:rsidP="005246D0">
            <w:pPr>
              <w:spacing w:before="60" w:after="60"/>
              <w:jc w:val="both"/>
              <w:rPr>
                <w:sz w:val="20"/>
                <w:szCs w:val="20"/>
              </w:rPr>
            </w:pPr>
            <w:r w:rsidRPr="0004101C">
              <w:rPr>
                <w:sz w:val="20"/>
                <w:szCs w:val="20"/>
              </w:rPr>
              <w:t>UNDP, in partnership with relevant entity ministries</w:t>
            </w:r>
          </w:p>
        </w:tc>
      </w:tr>
      <w:tr w:rsidR="005246D0" w:rsidRPr="0004101C" w14:paraId="70F7ADDA" w14:textId="77777777" w:rsidTr="009066B7">
        <w:trPr>
          <w:cantSplit/>
          <w:trHeight w:val="163"/>
        </w:trPr>
        <w:tc>
          <w:tcPr>
            <w:tcW w:w="1924" w:type="pct"/>
            <w:tcBorders>
              <w:right w:val="single" w:sz="18" w:space="0" w:color="auto"/>
            </w:tcBorders>
            <w:shd w:val="clear" w:color="auto" w:fill="auto"/>
            <w:vAlign w:val="center"/>
          </w:tcPr>
          <w:p w14:paraId="0450C1C0" w14:textId="77777777" w:rsidR="005246D0" w:rsidRPr="0004101C" w:rsidRDefault="005246D0" w:rsidP="005246D0">
            <w:pPr>
              <w:spacing w:before="60" w:after="60"/>
              <w:rPr>
                <w:iCs/>
                <w:spacing w:val="-2"/>
                <w:sz w:val="20"/>
                <w:szCs w:val="20"/>
                <w:lang w:eastAsia="en-US"/>
              </w:rPr>
            </w:pPr>
            <w:r w:rsidRPr="0004101C">
              <w:rPr>
                <w:iCs/>
                <w:spacing w:val="-2"/>
                <w:sz w:val="20"/>
                <w:szCs w:val="20"/>
                <w:lang w:eastAsia="en-US"/>
              </w:rPr>
              <w:t>3.1.1: Rapid assessments and selection of priority value chains</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292592C8"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217CC6B1"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4ADF4B71"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735E1167"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18" w:space="0" w:color="auto"/>
              <w:bottom w:val="single" w:sz="2" w:space="0" w:color="auto"/>
              <w:right w:val="single" w:sz="2" w:space="0" w:color="auto"/>
            </w:tcBorders>
            <w:shd w:val="clear" w:color="auto" w:fill="A6A6A6" w:themeFill="background1" w:themeFillShade="A6"/>
            <w:vAlign w:val="center"/>
          </w:tcPr>
          <w:p w14:paraId="7ACE9713"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62869B14"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60F82CC0"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BD99D77" w14:textId="77777777" w:rsidR="005246D0" w:rsidRPr="0004101C" w:rsidRDefault="005246D0" w:rsidP="005246D0">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67A9E4B"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91788B3"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56E4129E"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06AB1E34" w14:textId="77777777" w:rsidR="005246D0" w:rsidRPr="0004101C" w:rsidRDefault="005246D0" w:rsidP="005246D0">
            <w:pPr>
              <w:spacing w:before="60" w:after="60"/>
              <w:jc w:val="center"/>
              <w:rPr>
                <w:sz w:val="20"/>
                <w:szCs w:val="20"/>
              </w:rPr>
            </w:pPr>
          </w:p>
        </w:tc>
        <w:tc>
          <w:tcPr>
            <w:tcW w:w="1273" w:type="pct"/>
            <w:tcBorders>
              <w:top w:val="single" w:sz="2" w:space="0" w:color="auto"/>
              <w:left w:val="single" w:sz="2" w:space="0" w:color="auto"/>
              <w:bottom w:val="single" w:sz="2" w:space="0" w:color="auto"/>
              <w:right w:val="single" w:sz="2" w:space="0" w:color="auto"/>
            </w:tcBorders>
            <w:shd w:val="clear" w:color="auto" w:fill="auto"/>
            <w:vAlign w:val="center"/>
          </w:tcPr>
          <w:p w14:paraId="6DB26C75" w14:textId="77777777" w:rsidR="005246D0" w:rsidRPr="0004101C" w:rsidRDefault="005246D0" w:rsidP="005246D0">
            <w:pPr>
              <w:spacing w:before="60" w:after="60"/>
              <w:jc w:val="both"/>
              <w:rPr>
                <w:sz w:val="20"/>
                <w:szCs w:val="20"/>
              </w:rPr>
            </w:pPr>
            <w:r w:rsidRPr="0004101C">
              <w:rPr>
                <w:sz w:val="20"/>
                <w:szCs w:val="20"/>
              </w:rPr>
              <w:t>UNDP</w:t>
            </w:r>
          </w:p>
        </w:tc>
      </w:tr>
      <w:tr w:rsidR="005246D0" w:rsidRPr="0004101C" w14:paraId="7BCAC2EF" w14:textId="77777777" w:rsidTr="005246D0">
        <w:trPr>
          <w:cantSplit/>
          <w:trHeight w:val="424"/>
        </w:trPr>
        <w:tc>
          <w:tcPr>
            <w:tcW w:w="1924" w:type="pct"/>
            <w:tcBorders>
              <w:right w:val="single" w:sz="18" w:space="0" w:color="auto"/>
            </w:tcBorders>
            <w:shd w:val="clear" w:color="auto" w:fill="auto"/>
            <w:vAlign w:val="center"/>
          </w:tcPr>
          <w:p w14:paraId="68D56D05" w14:textId="77777777" w:rsidR="005246D0" w:rsidRPr="0004101C" w:rsidRDefault="005246D0" w:rsidP="005246D0">
            <w:pPr>
              <w:spacing w:before="60" w:after="60"/>
              <w:rPr>
                <w:iCs/>
                <w:spacing w:val="-2"/>
                <w:sz w:val="20"/>
                <w:szCs w:val="20"/>
                <w:lang w:eastAsia="en-US"/>
              </w:rPr>
            </w:pPr>
            <w:r w:rsidRPr="0004101C">
              <w:rPr>
                <w:iCs/>
                <w:spacing w:val="-2"/>
                <w:sz w:val="20"/>
                <w:szCs w:val="20"/>
                <w:lang w:eastAsia="en-US"/>
              </w:rPr>
              <w:t>3.1.2: Selection of beneficiaries and delivery of the assistance</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5EC43726"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2884A0F2" w14:textId="77777777" w:rsidR="005246D0" w:rsidRPr="0004101C" w:rsidRDefault="005246D0"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031F2C39"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5DF0450C"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18" w:space="0" w:color="auto"/>
              <w:bottom w:val="single" w:sz="2" w:space="0" w:color="auto"/>
              <w:right w:val="single" w:sz="2" w:space="0" w:color="auto"/>
            </w:tcBorders>
            <w:shd w:val="clear" w:color="auto" w:fill="auto"/>
            <w:vAlign w:val="center"/>
          </w:tcPr>
          <w:p w14:paraId="6595BBFF"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3C59FFED"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63BBFC37"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3DC7B102" w14:textId="77777777" w:rsidR="005246D0" w:rsidRPr="0004101C" w:rsidRDefault="005246D0" w:rsidP="005246D0">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30DE6A33"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5F9D0383" w14:textId="77777777" w:rsidR="005246D0" w:rsidRPr="0004101C" w:rsidRDefault="005246D0"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59CA264" w14:textId="77777777" w:rsidR="005246D0" w:rsidRPr="0004101C" w:rsidRDefault="005246D0"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50E9C17" w14:textId="77777777" w:rsidR="005246D0" w:rsidRPr="0004101C" w:rsidRDefault="005246D0" w:rsidP="005246D0">
            <w:pPr>
              <w:spacing w:before="60" w:after="60"/>
              <w:jc w:val="center"/>
              <w:rPr>
                <w:sz w:val="20"/>
                <w:szCs w:val="20"/>
              </w:rPr>
            </w:pPr>
          </w:p>
        </w:tc>
        <w:tc>
          <w:tcPr>
            <w:tcW w:w="1273" w:type="pct"/>
            <w:tcBorders>
              <w:top w:val="single" w:sz="2" w:space="0" w:color="auto"/>
              <w:left w:val="single" w:sz="2" w:space="0" w:color="auto"/>
              <w:bottom w:val="single" w:sz="2" w:space="0" w:color="auto"/>
              <w:right w:val="single" w:sz="2" w:space="0" w:color="auto"/>
            </w:tcBorders>
            <w:shd w:val="clear" w:color="auto" w:fill="auto"/>
            <w:vAlign w:val="center"/>
          </w:tcPr>
          <w:p w14:paraId="1C86D5F4" w14:textId="77777777" w:rsidR="005246D0" w:rsidRPr="0004101C" w:rsidRDefault="005246D0" w:rsidP="005246D0">
            <w:pPr>
              <w:spacing w:before="60" w:after="60"/>
              <w:jc w:val="both"/>
              <w:rPr>
                <w:sz w:val="20"/>
                <w:szCs w:val="20"/>
              </w:rPr>
            </w:pPr>
            <w:r w:rsidRPr="0004101C">
              <w:rPr>
                <w:sz w:val="20"/>
                <w:szCs w:val="20"/>
              </w:rPr>
              <w:t>UNDP</w:t>
            </w:r>
          </w:p>
        </w:tc>
      </w:tr>
      <w:tr w:rsidR="00B67072" w:rsidRPr="0004101C" w14:paraId="3ACFC93A" w14:textId="77777777" w:rsidTr="005246D0">
        <w:trPr>
          <w:cantSplit/>
          <w:trHeight w:val="424"/>
        </w:trPr>
        <w:tc>
          <w:tcPr>
            <w:tcW w:w="1924" w:type="pct"/>
            <w:tcBorders>
              <w:right w:val="single" w:sz="18" w:space="0" w:color="auto"/>
            </w:tcBorders>
            <w:shd w:val="clear" w:color="auto" w:fill="auto"/>
            <w:vAlign w:val="center"/>
          </w:tcPr>
          <w:p w14:paraId="2CA54E1A" w14:textId="77777777" w:rsidR="00B67072" w:rsidRPr="0004101C" w:rsidRDefault="00B67072" w:rsidP="005246D0">
            <w:pPr>
              <w:spacing w:before="60" w:after="60"/>
              <w:rPr>
                <w:iCs/>
                <w:spacing w:val="-2"/>
                <w:sz w:val="20"/>
                <w:szCs w:val="20"/>
                <w:lang w:eastAsia="en-US"/>
              </w:rPr>
            </w:pPr>
            <w:r>
              <w:rPr>
                <w:iCs/>
                <w:spacing w:val="-2"/>
                <w:sz w:val="20"/>
                <w:szCs w:val="20"/>
                <w:lang w:eastAsia="en-US"/>
              </w:rPr>
              <w:t xml:space="preserve">3.3.1. </w:t>
            </w:r>
            <w:r w:rsidRPr="0004101C">
              <w:rPr>
                <w:sz w:val="20"/>
                <w:szCs w:val="20"/>
              </w:rPr>
              <w:t>Identify potential investors and support realisation of new investments</w:t>
            </w:r>
          </w:p>
        </w:tc>
        <w:tc>
          <w:tcPr>
            <w:tcW w:w="155" w:type="pct"/>
            <w:tcBorders>
              <w:top w:val="single" w:sz="2" w:space="0" w:color="auto"/>
              <w:left w:val="single" w:sz="18" w:space="0" w:color="auto"/>
              <w:bottom w:val="single" w:sz="2" w:space="0" w:color="auto"/>
              <w:right w:val="single" w:sz="2" w:space="0" w:color="auto"/>
            </w:tcBorders>
            <w:shd w:val="clear" w:color="auto" w:fill="auto"/>
            <w:vAlign w:val="center"/>
          </w:tcPr>
          <w:p w14:paraId="5CB1F7E9" w14:textId="77777777" w:rsidR="00B67072" w:rsidRPr="0004101C" w:rsidRDefault="00B67072"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328095E3" w14:textId="77777777" w:rsidR="00B67072" w:rsidRPr="0004101C" w:rsidRDefault="00B67072" w:rsidP="005246D0">
            <w:pPr>
              <w:spacing w:before="60" w:after="6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0A03030E" w14:textId="77777777" w:rsidR="00B67072" w:rsidRPr="0004101C" w:rsidRDefault="00B67072"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18" w:space="0" w:color="auto"/>
            </w:tcBorders>
            <w:shd w:val="clear" w:color="auto" w:fill="auto"/>
            <w:vAlign w:val="center"/>
          </w:tcPr>
          <w:p w14:paraId="3098DE8B" w14:textId="77777777" w:rsidR="00B67072" w:rsidRPr="0004101C" w:rsidRDefault="00B67072" w:rsidP="005246D0">
            <w:pPr>
              <w:spacing w:before="60" w:after="60"/>
              <w:jc w:val="center"/>
              <w:rPr>
                <w:sz w:val="20"/>
                <w:szCs w:val="20"/>
              </w:rPr>
            </w:pPr>
          </w:p>
        </w:tc>
        <w:tc>
          <w:tcPr>
            <w:tcW w:w="156" w:type="pct"/>
            <w:tcBorders>
              <w:top w:val="single" w:sz="2" w:space="0" w:color="auto"/>
              <w:left w:val="single" w:sz="18" w:space="0" w:color="auto"/>
              <w:bottom w:val="single" w:sz="2" w:space="0" w:color="auto"/>
              <w:right w:val="single" w:sz="2" w:space="0" w:color="auto"/>
            </w:tcBorders>
            <w:shd w:val="clear" w:color="auto" w:fill="auto"/>
            <w:vAlign w:val="center"/>
          </w:tcPr>
          <w:p w14:paraId="739E45A5" w14:textId="77777777" w:rsidR="00B67072" w:rsidRPr="0004101C" w:rsidRDefault="00B67072"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19E2D244" w14:textId="77777777" w:rsidR="00B67072" w:rsidRPr="0004101C" w:rsidRDefault="00B67072"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2DA92FFB" w14:textId="77777777" w:rsidR="00B67072" w:rsidRPr="0004101C" w:rsidRDefault="00B67072"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4EA26947" w14:textId="77777777" w:rsidR="00B67072" w:rsidRPr="0004101C" w:rsidRDefault="00B67072" w:rsidP="005246D0">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47ADB25E" w14:textId="77777777" w:rsidR="00B67072" w:rsidRPr="0004101C" w:rsidRDefault="00B67072"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6DA0975D" w14:textId="77777777" w:rsidR="00B67072" w:rsidRPr="0004101C" w:rsidRDefault="00B67072" w:rsidP="005246D0">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4DBB51C" w14:textId="77777777" w:rsidR="00B67072" w:rsidRPr="0004101C" w:rsidRDefault="00B67072" w:rsidP="005246D0">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BBFC36C" w14:textId="77777777" w:rsidR="00B67072" w:rsidRPr="0004101C" w:rsidRDefault="00B67072" w:rsidP="005246D0">
            <w:pPr>
              <w:spacing w:before="60" w:after="60"/>
              <w:jc w:val="center"/>
              <w:rPr>
                <w:sz w:val="20"/>
                <w:szCs w:val="20"/>
              </w:rPr>
            </w:pPr>
          </w:p>
        </w:tc>
        <w:tc>
          <w:tcPr>
            <w:tcW w:w="1273" w:type="pct"/>
            <w:tcBorders>
              <w:top w:val="single" w:sz="2" w:space="0" w:color="auto"/>
              <w:left w:val="single" w:sz="2" w:space="0" w:color="auto"/>
              <w:bottom w:val="single" w:sz="2" w:space="0" w:color="auto"/>
              <w:right w:val="single" w:sz="2" w:space="0" w:color="auto"/>
            </w:tcBorders>
            <w:shd w:val="clear" w:color="auto" w:fill="auto"/>
            <w:vAlign w:val="center"/>
          </w:tcPr>
          <w:p w14:paraId="46B8CE51" w14:textId="77777777" w:rsidR="00B67072" w:rsidRPr="0004101C" w:rsidRDefault="00B67072" w:rsidP="005246D0">
            <w:pPr>
              <w:spacing w:before="60" w:after="60"/>
              <w:jc w:val="both"/>
              <w:rPr>
                <w:sz w:val="20"/>
                <w:szCs w:val="20"/>
              </w:rPr>
            </w:pPr>
          </w:p>
        </w:tc>
      </w:tr>
    </w:tbl>
    <w:p w14:paraId="50677AB4" w14:textId="77777777" w:rsidR="00AF18AE" w:rsidRPr="00713248" w:rsidRDefault="00AF18AE">
      <w:pPr>
        <w:rPr>
          <w:sz w:val="22"/>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3"/>
        <w:gridCol w:w="449"/>
        <w:gridCol w:w="449"/>
        <w:gridCol w:w="359"/>
        <w:gridCol w:w="449"/>
        <w:gridCol w:w="449"/>
        <w:gridCol w:w="458"/>
        <w:gridCol w:w="449"/>
        <w:gridCol w:w="449"/>
        <w:gridCol w:w="362"/>
        <w:gridCol w:w="449"/>
        <w:gridCol w:w="449"/>
        <w:gridCol w:w="458"/>
        <w:gridCol w:w="3682"/>
      </w:tblGrid>
      <w:tr w:rsidR="0047022E" w:rsidRPr="0004101C" w14:paraId="706380C1" w14:textId="77777777" w:rsidTr="009D12F6">
        <w:trPr>
          <w:cantSplit/>
          <w:tblHeader/>
        </w:trPr>
        <w:tc>
          <w:tcPr>
            <w:tcW w:w="5000" w:type="pct"/>
            <w:gridSpan w:val="14"/>
            <w:shd w:val="clear" w:color="auto" w:fill="A6A6A6" w:themeFill="background1" w:themeFillShade="A6"/>
            <w:vAlign w:val="center"/>
          </w:tcPr>
          <w:p w14:paraId="2CDB33EB" w14:textId="77777777" w:rsidR="0047022E" w:rsidRPr="0004101C" w:rsidRDefault="0047022E" w:rsidP="0015583F">
            <w:pPr>
              <w:spacing w:before="60" w:after="30"/>
              <w:jc w:val="both"/>
              <w:rPr>
                <w:b/>
                <w:sz w:val="20"/>
                <w:szCs w:val="20"/>
              </w:rPr>
            </w:pPr>
            <w:r w:rsidRPr="0004101C">
              <w:rPr>
                <w:b/>
                <w:sz w:val="20"/>
                <w:szCs w:val="20"/>
              </w:rPr>
              <w:t>Year 2</w:t>
            </w:r>
          </w:p>
        </w:tc>
      </w:tr>
      <w:tr w:rsidR="009D12F6" w:rsidRPr="0004101C" w14:paraId="3650097C" w14:textId="77777777" w:rsidTr="009D12F6">
        <w:trPr>
          <w:cantSplit/>
          <w:tblHeader/>
        </w:trPr>
        <w:tc>
          <w:tcPr>
            <w:tcW w:w="1924" w:type="pct"/>
            <w:vMerge w:val="restart"/>
            <w:tcBorders>
              <w:top w:val="nil"/>
            </w:tcBorders>
            <w:shd w:val="clear" w:color="auto" w:fill="A6A6A6" w:themeFill="background1" w:themeFillShade="A6"/>
            <w:vAlign w:val="center"/>
          </w:tcPr>
          <w:p w14:paraId="344F69C5" w14:textId="77777777" w:rsidR="00255DA8" w:rsidRPr="0004101C" w:rsidRDefault="00255DA8" w:rsidP="0015583F">
            <w:pPr>
              <w:spacing w:before="60" w:after="30"/>
              <w:jc w:val="both"/>
              <w:rPr>
                <w:sz w:val="20"/>
                <w:szCs w:val="20"/>
              </w:rPr>
            </w:pPr>
            <w:r w:rsidRPr="0004101C">
              <w:rPr>
                <w:b/>
                <w:sz w:val="20"/>
                <w:szCs w:val="20"/>
              </w:rPr>
              <w:t>Activity</w:t>
            </w:r>
          </w:p>
        </w:tc>
        <w:tc>
          <w:tcPr>
            <w:tcW w:w="902" w:type="pct"/>
            <w:gridSpan w:val="6"/>
            <w:tcBorders>
              <w:top w:val="nil"/>
            </w:tcBorders>
            <w:shd w:val="clear" w:color="auto" w:fill="A6A6A6" w:themeFill="background1" w:themeFillShade="A6"/>
            <w:vAlign w:val="center"/>
          </w:tcPr>
          <w:p w14:paraId="65997591" w14:textId="77777777" w:rsidR="00255DA8" w:rsidRPr="0004101C" w:rsidRDefault="00255DA8" w:rsidP="0015583F">
            <w:pPr>
              <w:spacing w:before="60" w:after="30"/>
              <w:jc w:val="center"/>
              <w:rPr>
                <w:b/>
                <w:sz w:val="20"/>
                <w:szCs w:val="20"/>
              </w:rPr>
            </w:pPr>
            <w:r w:rsidRPr="0004101C">
              <w:rPr>
                <w:b/>
                <w:sz w:val="20"/>
                <w:szCs w:val="20"/>
              </w:rPr>
              <w:t>Half-year 1</w:t>
            </w:r>
          </w:p>
        </w:tc>
        <w:tc>
          <w:tcPr>
            <w:tcW w:w="903" w:type="pct"/>
            <w:gridSpan w:val="6"/>
            <w:tcBorders>
              <w:top w:val="nil"/>
            </w:tcBorders>
            <w:shd w:val="clear" w:color="auto" w:fill="A6A6A6" w:themeFill="background1" w:themeFillShade="A6"/>
            <w:vAlign w:val="center"/>
          </w:tcPr>
          <w:p w14:paraId="4B40350F" w14:textId="77777777" w:rsidR="00255DA8" w:rsidRPr="0004101C" w:rsidRDefault="00255DA8" w:rsidP="0015583F">
            <w:pPr>
              <w:spacing w:before="60" w:after="30"/>
              <w:jc w:val="center"/>
              <w:rPr>
                <w:b/>
                <w:sz w:val="20"/>
                <w:szCs w:val="20"/>
              </w:rPr>
            </w:pPr>
            <w:r w:rsidRPr="0004101C">
              <w:rPr>
                <w:b/>
                <w:sz w:val="20"/>
                <w:szCs w:val="20"/>
              </w:rPr>
              <w:t>Half-year 2</w:t>
            </w:r>
          </w:p>
        </w:tc>
        <w:tc>
          <w:tcPr>
            <w:tcW w:w="1271" w:type="pct"/>
            <w:tcBorders>
              <w:top w:val="nil"/>
            </w:tcBorders>
            <w:shd w:val="clear" w:color="auto" w:fill="A6A6A6" w:themeFill="background1" w:themeFillShade="A6"/>
            <w:vAlign w:val="center"/>
          </w:tcPr>
          <w:p w14:paraId="7940642D" w14:textId="77777777" w:rsidR="00255DA8" w:rsidRPr="0004101C" w:rsidRDefault="00255DA8" w:rsidP="0015583F">
            <w:pPr>
              <w:spacing w:before="60" w:after="30"/>
              <w:jc w:val="center"/>
              <w:rPr>
                <w:b/>
                <w:sz w:val="20"/>
                <w:szCs w:val="20"/>
              </w:rPr>
            </w:pPr>
            <w:r w:rsidRPr="0004101C">
              <w:rPr>
                <w:b/>
                <w:sz w:val="20"/>
                <w:szCs w:val="20"/>
              </w:rPr>
              <w:t>Implementing body</w:t>
            </w:r>
          </w:p>
        </w:tc>
      </w:tr>
      <w:tr w:rsidR="009D12F6" w:rsidRPr="0004101C" w14:paraId="2BF0E24D" w14:textId="77777777" w:rsidTr="009D12F6">
        <w:trPr>
          <w:cantSplit/>
          <w:tblHeader/>
        </w:trPr>
        <w:tc>
          <w:tcPr>
            <w:tcW w:w="1924" w:type="pct"/>
            <w:vMerge/>
            <w:tcBorders>
              <w:bottom w:val="single" w:sz="4" w:space="0" w:color="auto"/>
            </w:tcBorders>
            <w:shd w:val="clear" w:color="auto" w:fill="A6A6A6" w:themeFill="background1" w:themeFillShade="A6"/>
            <w:vAlign w:val="center"/>
          </w:tcPr>
          <w:p w14:paraId="3788ACB2" w14:textId="77777777" w:rsidR="00255DA8" w:rsidRPr="0004101C" w:rsidRDefault="00255DA8" w:rsidP="0015583F">
            <w:pPr>
              <w:spacing w:before="60" w:after="30"/>
              <w:jc w:val="both"/>
              <w:rPr>
                <w:b/>
                <w:sz w:val="20"/>
                <w:szCs w:val="20"/>
                <w:highlight w:val="lightGray"/>
              </w:rPr>
            </w:pPr>
          </w:p>
        </w:tc>
        <w:tc>
          <w:tcPr>
            <w:tcW w:w="155" w:type="pct"/>
            <w:tcBorders>
              <w:top w:val="nil"/>
              <w:bottom w:val="single" w:sz="4" w:space="0" w:color="auto"/>
            </w:tcBorders>
            <w:shd w:val="clear" w:color="auto" w:fill="A6A6A6" w:themeFill="background1" w:themeFillShade="A6"/>
            <w:vAlign w:val="center"/>
          </w:tcPr>
          <w:p w14:paraId="1155E98E" w14:textId="77777777" w:rsidR="00255DA8" w:rsidRPr="0004101C" w:rsidRDefault="00255DA8" w:rsidP="0015583F">
            <w:pPr>
              <w:spacing w:before="60" w:after="30"/>
              <w:jc w:val="center"/>
              <w:rPr>
                <w:b/>
                <w:sz w:val="20"/>
                <w:szCs w:val="20"/>
              </w:rPr>
            </w:pPr>
            <w:r w:rsidRPr="0004101C">
              <w:rPr>
                <w:b/>
                <w:sz w:val="20"/>
                <w:szCs w:val="20"/>
              </w:rPr>
              <w:t>1</w:t>
            </w:r>
          </w:p>
        </w:tc>
        <w:tc>
          <w:tcPr>
            <w:tcW w:w="155" w:type="pct"/>
            <w:tcBorders>
              <w:top w:val="nil"/>
              <w:bottom w:val="single" w:sz="4" w:space="0" w:color="auto"/>
            </w:tcBorders>
            <w:shd w:val="clear" w:color="auto" w:fill="A6A6A6" w:themeFill="background1" w:themeFillShade="A6"/>
            <w:vAlign w:val="center"/>
          </w:tcPr>
          <w:p w14:paraId="27EDAB9A" w14:textId="77777777" w:rsidR="00255DA8" w:rsidRPr="0004101C" w:rsidRDefault="00255DA8" w:rsidP="0015583F">
            <w:pPr>
              <w:spacing w:before="60" w:after="30"/>
              <w:jc w:val="center"/>
              <w:rPr>
                <w:b/>
                <w:sz w:val="20"/>
                <w:szCs w:val="20"/>
              </w:rPr>
            </w:pPr>
            <w:r w:rsidRPr="0004101C">
              <w:rPr>
                <w:b/>
                <w:sz w:val="20"/>
                <w:szCs w:val="20"/>
              </w:rPr>
              <w:t>2</w:t>
            </w:r>
          </w:p>
        </w:tc>
        <w:tc>
          <w:tcPr>
            <w:tcW w:w="124" w:type="pct"/>
            <w:tcBorders>
              <w:top w:val="nil"/>
              <w:bottom w:val="single" w:sz="4" w:space="0" w:color="auto"/>
            </w:tcBorders>
            <w:shd w:val="clear" w:color="auto" w:fill="A6A6A6" w:themeFill="background1" w:themeFillShade="A6"/>
            <w:vAlign w:val="center"/>
          </w:tcPr>
          <w:p w14:paraId="63DD0391" w14:textId="77777777" w:rsidR="00255DA8" w:rsidRPr="0004101C" w:rsidRDefault="00255DA8" w:rsidP="0015583F">
            <w:pPr>
              <w:spacing w:before="60" w:after="30"/>
              <w:jc w:val="center"/>
              <w:rPr>
                <w:b/>
                <w:sz w:val="20"/>
                <w:szCs w:val="20"/>
              </w:rPr>
            </w:pPr>
            <w:r w:rsidRPr="0004101C">
              <w:rPr>
                <w:b/>
                <w:sz w:val="20"/>
                <w:szCs w:val="20"/>
              </w:rPr>
              <w:t>3</w:t>
            </w:r>
          </w:p>
        </w:tc>
        <w:tc>
          <w:tcPr>
            <w:tcW w:w="155" w:type="pct"/>
            <w:tcBorders>
              <w:top w:val="nil"/>
              <w:bottom w:val="single" w:sz="4" w:space="0" w:color="auto"/>
            </w:tcBorders>
            <w:shd w:val="clear" w:color="auto" w:fill="A6A6A6" w:themeFill="background1" w:themeFillShade="A6"/>
            <w:vAlign w:val="center"/>
          </w:tcPr>
          <w:p w14:paraId="30DEBC9A" w14:textId="77777777" w:rsidR="00255DA8" w:rsidRPr="0004101C" w:rsidRDefault="00255DA8" w:rsidP="0015583F">
            <w:pPr>
              <w:spacing w:before="60" w:after="30"/>
              <w:jc w:val="center"/>
              <w:rPr>
                <w:b/>
                <w:sz w:val="20"/>
                <w:szCs w:val="20"/>
              </w:rPr>
            </w:pPr>
            <w:r w:rsidRPr="0004101C">
              <w:rPr>
                <w:b/>
                <w:sz w:val="20"/>
                <w:szCs w:val="20"/>
              </w:rPr>
              <w:t>4</w:t>
            </w:r>
          </w:p>
        </w:tc>
        <w:tc>
          <w:tcPr>
            <w:tcW w:w="155" w:type="pct"/>
            <w:tcBorders>
              <w:top w:val="nil"/>
              <w:bottom w:val="single" w:sz="4" w:space="0" w:color="auto"/>
            </w:tcBorders>
            <w:shd w:val="clear" w:color="auto" w:fill="A6A6A6" w:themeFill="background1" w:themeFillShade="A6"/>
            <w:vAlign w:val="center"/>
          </w:tcPr>
          <w:p w14:paraId="6BF61B23" w14:textId="77777777" w:rsidR="00255DA8" w:rsidRPr="0004101C" w:rsidRDefault="00255DA8" w:rsidP="0015583F">
            <w:pPr>
              <w:spacing w:before="60" w:after="30"/>
              <w:jc w:val="center"/>
              <w:rPr>
                <w:b/>
                <w:sz w:val="20"/>
                <w:szCs w:val="20"/>
              </w:rPr>
            </w:pPr>
            <w:r w:rsidRPr="0004101C">
              <w:rPr>
                <w:b/>
                <w:sz w:val="20"/>
                <w:szCs w:val="20"/>
              </w:rPr>
              <w:t>5</w:t>
            </w:r>
          </w:p>
        </w:tc>
        <w:tc>
          <w:tcPr>
            <w:tcW w:w="158" w:type="pct"/>
            <w:tcBorders>
              <w:top w:val="nil"/>
              <w:bottom w:val="single" w:sz="4" w:space="0" w:color="auto"/>
            </w:tcBorders>
            <w:shd w:val="clear" w:color="auto" w:fill="A6A6A6" w:themeFill="background1" w:themeFillShade="A6"/>
            <w:vAlign w:val="center"/>
          </w:tcPr>
          <w:p w14:paraId="5B7BFA96" w14:textId="77777777" w:rsidR="00255DA8" w:rsidRPr="0004101C" w:rsidRDefault="00255DA8" w:rsidP="0015583F">
            <w:pPr>
              <w:spacing w:before="60" w:after="30"/>
              <w:jc w:val="center"/>
              <w:rPr>
                <w:b/>
                <w:sz w:val="20"/>
                <w:szCs w:val="20"/>
              </w:rPr>
            </w:pPr>
            <w:r w:rsidRPr="0004101C">
              <w:rPr>
                <w:b/>
                <w:sz w:val="20"/>
                <w:szCs w:val="20"/>
              </w:rPr>
              <w:t>6</w:t>
            </w:r>
          </w:p>
        </w:tc>
        <w:tc>
          <w:tcPr>
            <w:tcW w:w="155" w:type="pct"/>
            <w:tcBorders>
              <w:top w:val="nil"/>
              <w:bottom w:val="single" w:sz="4" w:space="0" w:color="auto"/>
            </w:tcBorders>
            <w:shd w:val="clear" w:color="auto" w:fill="A6A6A6" w:themeFill="background1" w:themeFillShade="A6"/>
            <w:vAlign w:val="center"/>
          </w:tcPr>
          <w:p w14:paraId="3E49237C" w14:textId="77777777" w:rsidR="00255DA8" w:rsidRPr="0004101C" w:rsidRDefault="00255DA8" w:rsidP="0015583F">
            <w:pPr>
              <w:spacing w:before="60" w:after="30"/>
              <w:jc w:val="center"/>
              <w:rPr>
                <w:b/>
                <w:sz w:val="20"/>
                <w:szCs w:val="20"/>
              </w:rPr>
            </w:pPr>
            <w:r w:rsidRPr="0004101C">
              <w:rPr>
                <w:b/>
                <w:sz w:val="20"/>
                <w:szCs w:val="20"/>
              </w:rPr>
              <w:t>7</w:t>
            </w:r>
          </w:p>
        </w:tc>
        <w:tc>
          <w:tcPr>
            <w:tcW w:w="155" w:type="pct"/>
            <w:tcBorders>
              <w:top w:val="nil"/>
              <w:bottom w:val="single" w:sz="4" w:space="0" w:color="auto"/>
            </w:tcBorders>
            <w:shd w:val="clear" w:color="auto" w:fill="A6A6A6" w:themeFill="background1" w:themeFillShade="A6"/>
            <w:vAlign w:val="center"/>
          </w:tcPr>
          <w:p w14:paraId="16E32178" w14:textId="77777777" w:rsidR="00255DA8" w:rsidRPr="0004101C" w:rsidRDefault="00255DA8" w:rsidP="0015583F">
            <w:pPr>
              <w:spacing w:before="60" w:after="30"/>
              <w:jc w:val="center"/>
              <w:rPr>
                <w:b/>
                <w:sz w:val="20"/>
                <w:szCs w:val="20"/>
              </w:rPr>
            </w:pPr>
            <w:r w:rsidRPr="0004101C">
              <w:rPr>
                <w:b/>
                <w:sz w:val="20"/>
                <w:szCs w:val="20"/>
              </w:rPr>
              <w:t>8</w:t>
            </w:r>
          </w:p>
        </w:tc>
        <w:tc>
          <w:tcPr>
            <w:tcW w:w="125" w:type="pct"/>
            <w:tcBorders>
              <w:top w:val="nil"/>
              <w:bottom w:val="single" w:sz="4" w:space="0" w:color="auto"/>
            </w:tcBorders>
            <w:shd w:val="clear" w:color="auto" w:fill="A6A6A6" w:themeFill="background1" w:themeFillShade="A6"/>
            <w:vAlign w:val="center"/>
          </w:tcPr>
          <w:p w14:paraId="2287AEC5" w14:textId="77777777" w:rsidR="00255DA8" w:rsidRPr="0004101C" w:rsidRDefault="00255DA8" w:rsidP="0015583F">
            <w:pPr>
              <w:spacing w:before="60" w:after="30"/>
              <w:jc w:val="center"/>
              <w:rPr>
                <w:b/>
                <w:sz w:val="20"/>
                <w:szCs w:val="20"/>
              </w:rPr>
            </w:pPr>
            <w:r w:rsidRPr="0004101C">
              <w:rPr>
                <w:b/>
                <w:sz w:val="20"/>
                <w:szCs w:val="20"/>
              </w:rPr>
              <w:t>9</w:t>
            </w:r>
          </w:p>
        </w:tc>
        <w:tc>
          <w:tcPr>
            <w:tcW w:w="155" w:type="pct"/>
            <w:tcBorders>
              <w:top w:val="nil"/>
              <w:bottom w:val="single" w:sz="4" w:space="0" w:color="auto"/>
            </w:tcBorders>
            <w:shd w:val="clear" w:color="auto" w:fill="A6A6A6" w:themeFill="background1" w:themeFillShade="A6"/>
            <w:vAlign w:val="center"/>
          </w:tcPr>
          <w:p w14:paraId="4A487B8E" w14:textId="77777777" w:rsidR="00255DA8" w:rsidRPr="0004101C" w:rsidRDefault="00255DA8" w:rsidP="0015583F">
            <w:pPr>
              <w:spacing w:before="60" w:after="30"/>
              <w:jc w:val="center"/>
              <w:rPr>
                <w:b/>
                <w:sz w:val="20"/>
                <w:szCs w:val="20"/>
              </w:rPr>
            </w:pPr>
            <w:r w:rsidRPr="0004101C">
              <w:rPr>
                <w:b/>
                <w:sz w:val="20"/>
                <w:szCs w:val="20"/>
              </w:rPr>
              <w:t>10</w:t>
            </w:r>
          </w:p>
        </w:tc>
        <w:tc>
          <w:tcPr>
            <w:tcW w:w="155" w:type="pct"/>
            <w:tcBorders>
              <w:top w:val="nil"/>
              <w:bottom w:val="single" w:sz="4" w:space="0" w:color="auto"/>
            </w:tcBorders>
            <w:shd w:val="clear" w:color="auto" w:fill="A6A6A6" w:themeFill="background1" w:themeFillShade="A6"/>
            <w:vAlign w:val="center"/>
          </w:tcPr>
          <w:p w14:paraId="59B8D512" w14:textId="77777777" w:rsidR="00255DA8" w:rsidRPr="0004101C" w:rsidRDefault="00255DA8" w:rsidP="0015583F">
            <w:pPr>
              <w:spacing w:before="60" w:after="30"/>
              <w:jc w:val="center"/>
              <w:rPr>
                <w:b/>
                <w:sz w:val="20"/>
                <w:szCs w:val="20"/>
              </w:rPr>
            </w:pPr>
            <w:r w:rsidRPr="0004101C">
              <w:rPr>
                <w:b/>
                <w:sz w:val="20"/>
                <w:szCs w:val="20"/>
              </w:rPr>
              <w:t>11</w:t>
            </w:r>
          </w:p>
        </w:tc>
        <w:tc>
          <w:tcPr>
            <w:tcW w:w="158" w:type="pct"/>
            <w:tcBorders>
              <w:top w:val="nil"/>
              <w:bottom w:val="single" w:sz="4" w:space="0" w:color="auto"/>
            </w:tcBorders>
            <w:shd w:val="clear" w:color="auto" w:fill="A6A6A6" w:themeFill="background1" w:themeFillShade="A6"/>
            <w:vAlign w:val="center"/>
          </w:tcPr>
          <w:p w14:paraId="22D2EF41" w14:textId="77777777" w:rsidR="00255DA8" w:rsidRPr="0004101C" w:rsidRDefault="00255DA8" w:rsidP="0015583F">
            <w:pPr>
              <w:spacing w:before="60" w:after="30"/>
              <w:jc w:val="center"/>
              <w:rPr>
                <w:b/>
                <w:sz w:val="20"/>
                <w:szCs w:val="20"/>
              </w:rPr>
            </w:pPr>
            <w:r w:rsidRPr="0004101C">
              <w:rPr>
                <w:b/>
                <w:sz w:val="20"/>
                <w:szCs w:val="20"/>
              </w:rPr>
              <w:t>12</w:t>
            </w:r>
          </w:p>
        </w:tc>
        <w:tc>
          <w:tcPr>
            <w:tcW w:w="1271" w:type="pct"/>
            <w:tcBorders>
              <w:bottom w:val="single" w:sz="4" w:space="0" w:color="auto"/>
            </w:tcBorders>
            <w:vAlign w:val="center"/>
          </w:tcPr>
          <w:p w14:paraId="113150AE" w14:textId="77777777" w:rsidR="00255DA8" w:rsidRPr="0004101C" w:rsidRDefault="00255DA8" w:rsidP="0015583F">
            <w:pPr>
              <w:spacing w:before="60" w:after="30"/>
              <w:jc w:val="center"/>
              <w:rPr>
                <w:b/>
                <w:sz w:val="20"/>
                <w:szCs w:val="20"/>
                <w:highlight w:val="lightGray"/>
              </w:rPr>
            </w:pPr>
          </w:p>
        </w:tc>
      </w:tr>
      <w:tr w:rsidR="009D12F6" w:rsidRPr="0004101C" w14:paraId="493666C5" w14:textId="77777777" w:rsidTr="009D12F6">
        <w:trPr>
          <w:cantSplit/>
          <w:trHeight w:val="350"/>
        </w:trPr>
        <w:tc>
          <w:tcPr>
            <w:tcW w:w="1924" w:type="pct"/>
            <w:tcBorders>
              <w:bottom w:val="single" w:sz="4" w:space="0" w:color="auto"/>
            </w:tcBorders>
            <w:vAlign w:val="center"/>
          </w:tcPr>
          <w:p w14:paraId="53267B90" w14:textId="77777777" w:rsidR="00F83E59" w:rsidRPr="0004101C" w:rsidRDefault="00F83E59" w:rsidP="0015583F">
            <w:pPr>
              <w:spacing w:before="60" w:after="30"/>
              <w:jc w:val="both"/>
              <w:rPr>
                <w:sz w:val="20"/>
                <w:szCs w:val="20"/>
              </w:rPr>
            </w:pPr>
            <w:r w:rsidRPr="0004101C">
              <w:rPr>
                <w:sz w:val="20"/>
                <w:szCs w:val="20"/>
              </w:rPr>
              <w:t>Project Board meetings</w:t>
            </w:r>
          </w:p>
        </w:tc>
        <w:tc>
          <w:tcPr>
            <w:tcW w:w="155" w:type="pct"/>
            <w:tcBorders>
              <w:bottom w:val="single" w:sz="4" w:space="0" w:color="auto"/>
            </w:tcBorders>
            <w:shd w:val="clear" w:color="auto" w:fill="auto"/>
            <w:vAlign w:val="center"/>
          </w:tcPr>
          <w:p w14:paraId="065F2A1E" w14:textId="77777777" w:rsidR="00F83E59" w:rsidRPr="0004101C" w:rsidRDefault="00F83E59" w:rsidP="0015583F">
            <w:pPr>
              <w:spacing w:before="60" w:after="30"/>
              <w:jc w:val="center"/>
              <w:rPr>
                <w:sz w:val="20"/>
                <w:szCs w:val="20"/>
              </w:rPr>
            </w:pPr>
          </w:p>
        </w:tc>
        <w:tc>
          <w:tcPr>
            <w:tcW w:w="155" w:type="pct"/>
            <w:tcBorders>
              <w:bottom w:val="single" w:sz="4" w:space="0" w:color="auto"/>
            </w:tcBorders>
            <w:shd w:val="clear" w:color="auto" w:fill="A6A6A6" w:themeFill="background1" w:themeFillShade="A6"/>
            <w:vAlign w:val="center"/>
          </w:tcPr>
          <w:p w14:paraId="0BDF7C78" w14:textId="77777777" w:rsidR="00F83E59" w:rsidRPr="0004101C" w:rsidRDefault="00F83E59" w:rsidP="0015583F">
            <w:pPr>
              <w:spacing w:before="60" w:after="30"/>
              <w:jc w:val="center"/>
              <w:rPr>
                <w:sz w:val="20"/>
                <w:szCs w:val="20"/>
              </w:rPr>
            </w:pPr>
          </w:p>
        </w:tc>
        <w:tc>
          <w:tcPr>
            <w:tcW w:w="124" w:type="pct"/>
            <w:tcBorders>
              <w:bottom w:val="single" w:sz="4" w:space="0" w:color="auto"/>
            </w:tcBorders>
            <w:shd w:val="clear" w:color="auto" w:fill="auto"/>
            <w:vAlign w:val="center"/>
          </w:tcPr>
          <w:p w14:paraId="17B6CA95" w14:textId="77777777" w:rsidR="00F83E59" w:rsidRPr="0004101C" w:rsidRDefault="00F83E59" w:rsidP="0015583F">
            <w:pPr>
              <w:spacing w:before="60" w:after="30"/>
              <w:jc w:val="center"/>
              <w:rPr>
                <w:sz w:val="20"/>
                <w:szCs w:val="20"/>
              </w:rPr>
            </w:pPr>
          </w:p>
        </w:tc>
        <w:tc>
          <w:tcPr>
            <w:tcW w:w="155" w:type="pct"/>
            <w:tcBorders>
              <w:bottom w:val="single" w:sz="4" w:space="0" w:color="auto"/>
            </w:tcBorders>
            <w:shd w:val="clear" w:color="auto" w:fill="auto"/>
            <w:vAlign w:val="center"/>
          </w:tcPr>
          <w:p w14:paraId="5A867870" w14:textId="77777777" w:rsidR="00F83E59" w:rsidRPr="0004101C" w:rsidRDefault="00F83E59" w:rsidP="0015583F">
            <w:pPr>
              <w:spacing w:before="60" w:after="30"/>
              <w:jc w:val="center"/>
              <w:rPr>
                <w:sz w:val="20"/>
                <w:szCs w:val="20"/>
              </w:rPr>
            </w:pPr>
          </w:p>
        </w:tc>
        <w:tc>
          <w:tcPr>
            <w:tcW w:w="155" w:type="pct"/>
            <w:tcBorders>
              <w:bottom w:val="single" w:sz="4" w:space="0" w:color="auto"/>
            </w:tcBorders>
            <w:vAlign w:val="center"/>
          </w:tcPr>
          <w:p w14:paraId="73C7575F" w14:textId="77777777" w:rsidR="00F83E59" w:rsidRPr="0004101C" w:rsidRDefault="00F83E59" w:rsidP="0015583F">
            <w:pPr>
              <w:spacing w:before="60" w:after="30"/>
              <w:jc w:val="center"/>
              <w:rPr>
                <w:sz w:val="20"/>
                <w:szCs w:val="20"/>
              </w:rPr>
            </w:pPr>
          </w:p>
        </w:tc>
        <w:tc>
          <w:tcPr>
            <w:tcW w:w="158" w:type="pct"/>
            <w:tcBorders>
              <w:bottom w:val="single" w:sz="4" w:space="0" w:color="auto"/>
            </w:tcBorders>
            <w:shd w:val="clear" w:color="auto" w:fill="auto"/>
            <w:vAlign w:val="center"/>
          </w:tcPr>
          <w:p w14:paraId="416FCCED" w14:textId="77777777" w:rsidR="00F83E59" w:rsidRPr="006B468B" w:rsidRDefault="00F83E59" w:rsidP="0015583F">
            <w:pPr>
              <w:spacing w:before="60" w:after="30"/>
              <w:jc w:val="center"/>
              <w:rPr>
                <w:sz w:val="20"/>
                <w:szCs w:val="20"/>
                <w:highlight w:val="yellow"/>
              </w:rPr>
            </w:pPr>
          </w:p>
        </w:tc>
        <w:tc>
          <w:tcPr>
            <w:tcW w:w="155" w:type="pct"/>
            <w:tcBorders>
              <w:bottom w:val="single" w:sz="4" w:space="0" w:color="auto"/>
            </w:tcBorders>
            <w:vAlign w:val="center"/>
          </w:tcPr>
          <w:p w14:paraId="79156BD9" w14:textId="77777777" w:rsidR="00F83E59" w:rsidRPr="006B468B" w:rsidRDefault="00F83E59" w:rsidP="0015583F">
            <w:pPr>
              <w:spacing w:before="60" w:after="30"/>
              <w:jc w:val="center"/>
              <w:rPr>
                <w:sz w:val="20"/>
                <w:szCs w:val="20"/>
                <w:highlight w:val="yellow"/>
              </w:rPr>
            </w:pPr>
          </w:p>
        </w:tc>
        <w:tc>
          <w:tcPr>
            <w:tcW w:w="155" w:type="pct"/>
            <w:tcBorders>
              <w:bottom w:val="single" w:sz="4" w:space="0" w:color="auto"/>
            </w:tcBorders>
            <w:vAlign w:val="center"/>
          </w:tcPr>
          <w:p w14:paraId="45D7562C" w14:textId="77777777" w:rsidR="00F83E59" w:rsidRPr="0004101C" w:rsidRDefault="00F83E59" w:rsidP="0015583F">
            <w:pPr>
              <w:spacing w:before="60" w:after="30"/>
              <w:jc w:val="center"/>
              <w:rPr>
                <w:sz w:val="20"/>
                <w:szCs w:val="20"/>
              </w:rPr>
            </w:pPr>
          </w:p>
        </w:tc>
        <w:tc>
          <w:tcPr>
            <w:tcW w:w="125" w:type="pct"/>
            <w:tcBorders>
              <w:bottom w:val="single" w:sz="4" w:space="0" w:color="auto"/>
            </w:tcBorders>
            <w:vAlign w:val="center"/>
          </w:tcPr>
          <w:p w14:paraId="7111B704" w14:textId="77777777" w:rsidR="00F83E59" w:rsidRPr="0004101C" w:rsidRDefault="00F83E59" w:rsidP="0015583F">
            <w:pPr>
              <w:spacing w:before="60" w:after="30"/>
              <w:jc w:val="center"/>
              <w:rPr>
                <w:sz w:val="20"/>
                <w:szCs w:val="20"/>
              </w:rPr>
            </w:pPr>
          </w:p>
        </w:tc>
        <w:tc>
          <w:tcPr>
            <w:tcW w:w="155" w:type="pct"/>
            <w:tcBorders>
              <w:bottom w:val="single" w:sz="4" w:space="0" w:color="auto"/>
            </w:tcBorders>
            <w:shd w:val="clear" w:color="auto" w:fill="A6A6A6" w:themeFill="background1" w:themeFillShade="A6"/>
            <w:vAlign w:val="center"/>
          </w:tcPr>
          <w:p w14:paraId="4FA6F6E9" w14:textId="77777777" w:rsidR="00F83E59" w:rsidRPr="0004101C" w:rsidRDefault="00F83E59" w:rsidP="0015583F">
            <w:pPr>
              <w:spacing w:before="60" w:after="30"/>
              <w:jc w:val="center"/>
              <w:rPr>
                <w:sz w:val="20"/>
                <w:szCs w:val="20"/>
              </w:rPr>
            </w:pPr>
          </w:p>
        </w:tc>
        <w:tc>
          <w:tcPr>
            <w:tcW w:w="155" w:type="pct"/>
            <w:tcBorders>
              <w:bottom w:val="single" w:sz="4" w:space="0" w:color="auto"/>
            </w:tcBorders>
            <w:vAlign w:val="center"/>
          </w:tcPr>
          <w:p w14:paraId="535B1632" w14:textId="77777777" w:rsidR="00F83E59" w:rsidRPr="0004101C" w:rsidRDefault="00F83E59" w:rsidP="0015583F">
            <w:pPr>
              <w:spacing w:before="60" w:after="30"/>
              <w:jc w:val="center"/>
              <w:rPr>
                <w:sz w:val="20"/>
                <w:szCs w:val="20"/>
              </w:rPr>
            </w:pPr>
          </w:p>
        </w:tc>
        <w:tc>
          <w:tcPr>
            <w:tcW w:w="158" w:type="pct"/>
            <w:tcBorders>
              <w:bottom w:val="single" w:sz="4" w:space="0" w:color="auto"/>
            </w:tcBorders>
            <w:vAlign w:val="center"/>
          </w:tcPr>
          <w:p w14:paraId="686F55ED" w14:textId="77777777" w:rsidR="00F83E59" w:rsidRPr="0004101C" w:rsidRDefault="00F83E59" w:rsidP="0015583F">
            <w:pPr>
              <w:spacing w:before="60" w:after="30"/>
              <w:jc w:val="center"/>
              <w:rPr>
                <w:sz w:val="20"/>
                <w:szCs w:val="20"/>
              </w:rPr>
            </w:pPr>
          </w:p>
        </w:tc>
        <w:tc>
          <w:tcPr>
            <w:tcW w:w="1271" w:type="pct"/>
            <w:tcBorders>
              <w:bottom w:val="single" w:sz="4" w:space="0" w:color="auto"/>
            </w:tcBorders>
            <w:vAlign w:val="center"/>
          </w:tcPr>
          <w:p w14:paraId="1240562B" w14:textId="77777777" w:rsidR="00F83E59" w:rsidRPr="0004101C" w:rsidRDefault="00F83E59" w:rsidP="0015583F">
            <w:pPr>
              <w:spacing w:before="60" w:after="30"/>
              <w:jc w:val="both"/>
              <w:rPr>
                <w:sz w:val="20"/>
                <w:szCs w:val="20"/>
              </w:rPr>
            </w:pPr>
            <w:r w:rsidRPr="0004101C">
              <w:rPr>
                <w:sz w:val="20"/>
                <w:szCs w:val="20"/>
              </w:rPr>
              <w:t>UNDP</w:t>
            </w:r>
            <w:r w:rsidR="00255DA8">
              <w:rPr>
                <w:sz w:val="20"/>
                <w:szCs w:val="20"/>
              </w:rPr>
              <w:t xml:space="preserve"> and </w:t>
            </w:r>
            <w:r w:rsidRPr="0004101C">
              <w:rPr>
                <w:sz w:val="20"/>
                <w:szCs w:val="20"/>
              </w:rPr>
              <w:t>Project Board</w:t>
            </w:r>
            <w:r w:rsidR="00255DA8">
              <w:rPr>
                <w:sz w:val="20"/>
                <w:szCs w:val="20"/>
              </w:rPr>
              <w:t xml:space="preserve"> members</w:t>
            </w:r>
          </w:p>
        </w:tc>
      </w:tr>
      <w:tr w:rsidR="009D12F6" w:rsidRPr="0004101C" w14:paraId="20E319D0" w14:textId="77777777" w:rsidTr="009D12F6">
        <w:trPr>
          <w:cantSplit/>
          <w:trHeight w:val="350"/>
        </w:trPr>
        <w:tc>
          <w:tcPr>
            <w:tcW w:w="1924" w:type="pct"/>
            <w:tcBorders>
              <w:top w:val="single" w:sz="4" w:space="0" w:color="auto"/>
              <w:bottom w:val="single" w:sz="4" w:space="0" w:color="auto"/>
              <w:right w:val="single" w:sz="4" w:space="0" w:color="auto"/>
            </w:tcBorders>
            <w:vAlign w:val="center"/>
          </w:tcPr>
          <w:p w14:paraId="4711616B" w14:textId="77777777" w:rsidR="00086261" w:rsidRPr="0004101C" w:rsidRDefault="00086261" w:rsidP="0015583F">
            <w:pPr>
              <w:spacing w:before="60" w:after="30"/>
              <w:jc w:val="both"/>
              <w:rPr>
                <w:sz w:val="20"/>
                <w:szCs w:val="20"/>
              </w:rPr>
            </w:pPr>
            <w:r w:rsidRPr="0004101C">
              <w:rPr>
                <w:sz w:val="20"/>
                <w:szCs w:val="20"/>
              </w:rPr>
              <w:t>Coordination with GIZ and ILO</w:t>
            </w: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00D31526" w14:textId="77777777" w:rsidR="00086261" w:rsidRPr="0004101C" w:rsidRDefault="00086261" w:rsidP="0015583F">
            <w:pPr>
              <w:spacing w:before="60" w:after="3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DF0D06" w14:textId="77777777" w:rsidR="00086261" w:rsidRPr="0004101C" w:rsidRDefault="00086261" w:rsidP="0015583F">
            <w:pPr>
              <w:spacing w:before="60" w:after="30"/>
              <w:jc w:val="center"/>
              <w:rPr>
                <w:sz w:val="20"/>
                <w:szCs w:val="20"/>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14:paraId="54037E30" w14:textId="77777777" w:rsidR="00086261" w:rsidRPr="0004101C" w:rsidRDefault="00086261" w:rsidP="0015583F">
            <w:pPr>
              <w:spacing w:before="60" w:after="3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50CE908" w14:textId="77777777" w:rsidR="00086261" w:rsidRPr="0004101C" w:rsidRDefault="00086261" w:rsidP="0015583F">
            <w:pPr>
              <w:spacing w:before="60" w:after="3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vAlign w:val="center"/>
          </w:tcPr>
          <w:p w14:paraId="7B549977" w14:textId="77777777" w:rsidR="00086261" w:rsidRPr="0004101C" w:rsidRDefault="00086261" w:rsidP="0015583F">
            <w:pPr>
              <w:spacing w:before="60" w:after="30"/>
              <w:jc w:val="center"/>
              <w:rPr>
                <w:sz w:val="20"/>
                <w:szCs w:val="20"/>
              </w:rPr>
            </w:pPr>
          </w:p>
        </w:tc>
        <w:tc>
          <w:tcPr>
            <w:tcW w:w="1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9067F5" w14:textId="77777777" w:rsidR="00086261" w:rsidRPr="0004101C" w:rsidRDefault="00086261" w:rsidP="0015583F">
            <w:pPr>
              <w:spacing w:before="60" w:after="3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vAlign w:val="center"/>
          </w:tcPr>
          <w:p w14:paraId="79F11A69" w14:textId="77777777" w:rsidR="00086261" w:rsidRPr="0004101C" w:rsidRDefault="00086261" w:rsidP="0015583F">
            <w:pPr>
              <w:spacing w:before="60" w:after="3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vAlign w:val="center"/>
          </w:tcPr>
          <w:p w14:paraId="318F2A74" w14:textId="77777777" w:rsidR="00086261" w:rsidRPr="0004101C" w:rsidRDefault="00086261" w:rsidP="0015583F">
            <w:pPr>
              <w:spacing w:before="60" w:after="30"/>
              <w:jc w:val="center"/>
              <w:rPr>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tcPr>
          <w:p w14:paraId="5C5C64CD" w14:textId="77777777" w:rsidR="00086261" w:rsidRPr="0004101C" w:rsidRDefault="00086261" w:rsidP="0015583F">
            <w:pPr>
              <w:spacing w:before="60" w:after="3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94034F" w14:textId="77777777" w:rsidR="00086261" w:rsidRPr="0004101C" w:rsidRDefault="00086261" w:rsidP="0015583F">
            <w:pPr>
              <w:spacing w:before="60" w:after="3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vAlign w:val="center"/>
          </w:tcPr>
          <w:p w14:paraId="4C4FCAAF" w14:textId="77777777" w:rsidR="00086261" w:rsidRPr="0004101C" w:rsidRDefault="00086261" w:rsidP="0015583F">
            <w:pPr>
              <w:spacing w:before="60" w:after="30"/>
              <w:jc w:val="center"/>
              <w:rPr>
                <w:sz w:val="20"/>
                <w:szCs w:val="20"/>
              </w:rPr>
            </w:pPr>
          </w:p>
        </w:tc>
        <w:tc>
          <w:tcPr>
            <w:tcW w:w="158" w:type="pct"/>
            <w:tcBorders>
              <w:top w:val="single" w:sz="4" w:space="0" w:color="auto"/>
              <w:left w:val="single" w:sz="4" w:space="0" w:color="auto"/>
              <w:bottom w:val="single" w:sz="4" w:space="0" w:color="auto"/>
              <w:right w:val="single" w:sz="4" w:space="0" w:color="auto"/>
            </w:tcBorders>
            <w:vAlign w:val="center"/>
          </w:tcPr>
          <w:p w14:paraId="2C1F8560" w14:textId="77777777" w:rsidR="00086261" w:rsidRPr="0004101C" w:rsidRDefault="00086261" w:rsidP="0015583F">
            <w:pPr>
              <w:spacing w:before="60" w:after="30"/>
              <w:jc w:val="center"/>
              <w:rPr>
                <w:sz w:val="20"/>
                <w:szCs w:val="20"/>
              </w:rPr>
            </w:pPr>
          </w:p>
        </w:tc>
        <w:tc>
          <w:tcPr>
            <w:tcW w:w="1271" w:type="pct"/>
            <w:tcBorders>
              <w:top w:val="single" w:sz="4" w:space="0" w:color="auto"/>
              <w:left w:val="single" w:sz="4" w:space="0" w:color="auto"/>
              <w:bottom w:val="single" w:sz="4" w:space="0" w:color="auto"/>
            </w:tcBorders>
            <w:vAlign w:val="center"/>
          </w:tcPr>
          <w:p w14:paraId="504C79A2" w14:textId="77777777" w:rsidR="00086261" w:rsidRPr="0004101C" w:rsidRDefault="00086261" w:rsidP="0015583F">
            <w:pPr>
              <w:spacing w:before="60" w:after="30"/>
              <w:jc w:val="both"/>
              <w:rPr>
                <w:sz w:val="20"/>
                <w:szCs w:val="20"/>
              </w:rPr>
            </w:pPr>
            <w:r w:rsidRPr="0004101C">
              <w:rPr>
                <w:sz w:val="20"/>
                <w:szCs w:val="20"/>
              </w:rPr>
              <w:t>UNDP</w:t>
            </w:r>
          </w:p>
        </w:tc>
      </w:tr>
      <w:tr w:rsidR="009D12F6" w:rsidRPr="0004101C" w14:paraId="5715EDE6" w14:textId="77777777" w:rsidTr="009D12F6">
        <w:trPr>
          <w:cantSplit/>
          <w:trHeight w:val="350"/>
        </w:trPr>
        <w:tc>
          <w:tcPr>
            <w:tcW w:w="1924" w:type="pct"/>
            <w:tcBorders>
              <w:bottom w:val="single" w:sz="4" w:space="0" w:color="auto"/>
            </w:tcBorders>
            <w:vAlign w:val="center"/>
          </w:tcPr>
          <w:p w14:paraId="436211DC" w14:textId="77777777" w:rsidR="00417943" w:rsidRPr="0004101C" w:rsidRDefault="00417943" w:rsidP="0015583F">
            <w:pPr>
              <w:spacing w:before="60" w:after="30"/>
              <w:jc w:val="both"/>
              <w:rPr>
                <w:sz w:val="20"/>
                <w:szCs w:val="20"/>
              </w:rPr>
            </w:pPr>
            <w:r w:rsidRPr="0004101C">
              <w:rPr>
                <w:sz w:val="20"/>
                <w:szCs w:val="20"/>
              </w:rPr>
              <w:t>Mid-term evaluation</w:t>
            </w:r>
          </w:p>
        </w:tc>
        <w:tc>
          <w:tcPr>
            <w:tcW w:w="155" w:type="pct"/>
            <w:tcBorders>
              <w:bottom w:val="single" w:sz="4" w:space="0" w:color="auto"/>
            </w:tcBorders>
            <w:shd w:val="clear" w:color="auto" w:fill="auto"/>
            <w:vAlign w:val="center"/>
          </w:tcPr>
          <w:p w14:paraId="245401D6" w14:textId="77777777" w:rsidR="00417943" w:rsidRPr="0004101C" w:rsidRDefault="00417943" w:rsidP="0015583F">
            <w:pPr>
              <w:spacing w:before="60" w:after="30"/>
              <w:jc w:val="center"/>
              <w:rPr>
                <w:sz w:val="20"/>
                <w:szCs w:val="20"/>
              </w:rPr>
            </w:pPr>
          </w:p>
        </w:tc>
        <w:tc>
          <w:tcPr>
            <w:tcW w:w="155" w:type="pct"/>
            <w:tcBorders>
              <w:bottom w:val="single" w:sz="4" w:space="0" w:color="auto"/>
            </w:tcBorders>
            <w:shd w:val="clear" w:color="auto" w:fill="auto"/>
            <w:vAlign w:val="center"/>
          </w:tcPr>
          <w:p w14:paraId="45D72B36" w14:textId="77777777" w:rsidR="00417943" w:rsidRPr="0004101C" w:rsidRDefault="00417943" w:rsidP="0015583F">
            <w:pPr>
              <w:spacing w:before="60" w:after="30"/>
              <w:jc w:val="center"/>
              <w:rPr>
                <w:sz w:val="20"/>
                <w:szCs w:val="20"/>
              </w:rPr>
            </w:pPr>
          </w:p>
        </w:tc>
        <w:tc>
          <w:tcPr>
            <w:tcW w:w="124" w:type="pct"/>
            <w:tcBorders>
              <w:bottom w:val="single" w:sz="4" w:space="0" w:color="auto"/>
            </w:tcBorders>
            <w:shd w:val="clear" w:color="auto" w:fill="auto"/>
            <w:vAlign w:val="center"/>
          </w:tcPr>
          <w:p w14:paraId="6AA1807F" w14:textId="77777777" w:rsidR="00417943" w:rsidRPr="0004101C" w:rsidRDefault="00417943" w:rsidP="0015583F">
            <w:pPr>
              <w:spacing w:before="60" w:after="30"/>
              <w:jc w:val="center"/>
              <w:rPr>
                <w:sz w:val="20"/>
                <w:szCs w:val="20"/>
              </w:rPr>
            </w:pPr>
          </w:p>
        </w:tc>
        <w:tc>
          <w:tcPr>
            <w:tcW w:w="155" w:type="pct"/>
            <w:tcBorders>
              <w:bottom w:val="single" w:sz="4" w:space="0" w:color="auto"/>
            </w:tcBorders>
            <w:shd w:val="clear" w:color="auto" w:fill="auto"/>
            <w:vAlign w:val="center"/>
          </w:tcPr>
          <w:p w14:paraId="50CB65B9" w14:textId="77777777" w:rsidR="00417943" w:rsidRPr="0004101C" w:rsidRDefault="00417943" w:rsidP="0015583F">
            <w:pPr>
              <w:spacing w:before="60" w:after="30"/>
              <w:jc w:val="center"/>
              <w:rPr>
                <w:sz w:val="20"/>
                <w:szCs w:val="20"/>
              </w:rPr>
            </w:pPr>
          </w:p>
        </w:tc>
        <w:tc>
          <w:tcPr>
            <w:tcW w:w="155" w:type="pct"/>
            <w:tcBorders>
              <w:bottom w:val="single" w:sz="4" w:space="0" w:color="auto"/>
            </w:tcBorders>
            <w:shd w:val="clear" w:color="auto" w:fill="A6A6A6" w:themeFill="background1" w:themeFillShade="A6"/>
            <w:vAlign w:val="center"/>
          </w:tcPr>
          <w:p w14:paraId="260A3F07" w14:textId="77777777" w:rsidR="00417943" w:rsidRPr="0004101C" w:rsidRDefault="00417943" w:rsidP="0015583F">
            <w:pPr>
              <w:spacing w:before="60" w:after="30"/>
              <w:jc w:val="center"/>
              <w:rPr>
                <w:sz w:val="20"/>
                <w:szCs w:val="20"/>
              </w:rPr>
            </w:pPr>
          </w:p>
        </w:tc>
        <w:tc>
          <w:tcPr>
            <w:tcW w:w="158" w:type="pct"/>
            <w:tcBorders>
              <w:bottom w:val="single" w:sz="4" w:space="0" w:color="auto"/>
            </w:tcBorders>
            <w:shd w:val="clear" w:color="auto" w:fill="A6A6A6" w:themeFill="background1" w:themeFillShade="A6"/>
            <w:vAlign w:val="center"/>
          </w:tcPr>
          <w:p w14:paraId="7220BAB1" w14:textId="77777777" w:rsidR="00417943" w:rsidRPr="0004101C" w:rsidRDefault="00417943" w:rsidP="0015583F">
            <w:pPr>
              <w:spacing w:before="60" w:after="30"/>
              <w:jc w:val="center"/>
              <w:rPr>
                <w:sz w:val="20"/>
                <w:szCs w:val="20"/>
              </w:rPr>
            </w:pPr>
          </w:p>
        </w:tc>
        <w:tc>
          <w:tcPr>
            <w:tcW w:w="155" w:type="pct"/>
            <w:tcBorders>
              <w:bottom w:val="single" w:sz="4" w:space="0" w:color="auto"/>
            </w:tcBorders>
            <w:shd w:val="clear" w:color="auto" w:fill="auto"/>
            <w:vAlign w:val="center"/>
          </w:tcPr>
          <w:p w14:paraId="6CA71F9E" w14:textId="77777777" w:rsidR="00417943" w:rsidRPr="0004101C" w:rsidRDefault="00417943" w:rsidP="0015583F">
            <w:pPr>
              <w:spacing w:before="60" w:after="30"/>
              <w:jc w:val="center"/>
              <w:rPr>
                <w:sz w:val="20"/>
                <w:szCs w:val="20"/>
              </w:rPr>
            </w:pPr>
          </w:p>
        </w:tc>
        <w:tc>
          <w:tcPr>
            <w:tcW w:w="155" w:type="pct"/>
            <w:tcBorders>
              <w:bottom w:val="single" w:sz="4" w:space="0" w:color="auto"/>
            </w:tcBorders>
            <w:shd w:val="clear" w:color="auto" w:fill="auto"/>
            <w:vAlign w:val="center"/>
          </w:tcPr>
          <w:p w14:paraId="6274F266" w14:textId="77777777" w:rsidR="00417943" w:rsidRPr="0004101C" w:rsidRDefault="00417943" w:rsidP="0015583F">
            <w:pPr>
              <w:spacing w:before="60" w:after="30"/>
              <w:jc w:val="center"/>
              <w:rPr>
                <w:sz w:val="20"/>
                <w:szCs w:val="20"/>
              </w:rPr>
            </w:pPr>
          </w:p>
        </w:tc>
        <w:tc>
          <w:tcPr>
            <w:tcW w:w="125" w:type="pct"/>
            <w:tcBorders>
              <w:bottom w:val="single" w:sz="4" w:space="0" w:color="auto"/>
            </w:tcBorders>
            <w:shd w:val="clear" w:color="auto" w:fill="auto"/>
            <w:vAlign w:val="center"/>
          </w:tcPr>
          <w:p w14:paraId="3B841297" w14:textId="77777777" w:rsidR="00417943" w:rsidRPr="0004101C" w:rsidRDefault="00417943" w:rsidP="0015583F">
            <w:pPr>
              <w:spacing w:before="60" w:after="30"/>
              <w:jc w:val="center"/>
              <w:rPr>
                <w:sz w:val="20"/>
                <w:szCs w:val="20"/>
              </w:rPr>
            </w:pPr>
          </w:p>
        </w:tc>
        <w:tc>
          <w:tcPr>
            <w:tcW w:w="155" w:type="pct"/>
            <w:tcBorders>
              <w:bottom w:val="single" w:sz="4" w:space="0" w:color="auto"/>
            </w:tcBorders>
            <w:shd w:val="clear" w:color="auto" w:fill="auto"/>
            <w:vAlign w:val="center"/>
          </w:tcPr>
          <w:p w14:paraId="54C9F509" w14:textId="77777777" w:rsidR="00417943" w:rsidRPr="0004101C" w:rsidRDefault="00417943" w:rsidP="0015583F">
            <w:pPr>
              <w:spacing w:before="60" w:after="30"/>
              <w:jc w:val="center"/>
              <w:rPr>
                <w:sz w:val="20"/>
                <w:szCs w:val="20"/>
              </w:rPr>
            </w:pPr>
          </w:p>
        </w:tc>
        <w:tc>
          <w:tcPr>
            <w:tcW w:w="155" w:type="pct"/>
            <w:tcBorders>
              <w:bottom w:val="single" w:sz="4" w:space="0" w:color="auto"/>
            </w:tcBorders>
            <w:shd w:val="clear" w:color="auto" w:fill="auto"/>
            <w:vAlign w:val="center"/>
          </w:tcPr>
          <w:p w14:paraId="62CA2D5D" w14:textId="77777777" w:rsidR="00417943" w:rsidRPr="0004101C" w:rsidRDefault="00417943" w:rsidP="0015583F">
            <w:pPr>
              <w:spacing w:before="60" w:after="30"/>
              <w:jc w:val="center"/>
              <w:rPr>
                <w:sz w:val="20"/>
                <w:szCs w:val="20"/>
              </w:rPr>
            </w:pPr>
          </w:p>
        </w:tc>
        <w:tc>
          <w:tcPr>
            <w:tcW w:w="158" w:type="pct"/>
            <w:tcBorders>
              <w:bottom w:val="single" w:sz="4" w:space="0" w:color="auto"/>
            </w:tcBorders>
            <w:vAlign w:val="center"/>
          </w:tcPr>
          <w:p w14:paraId="013B337D" w14:textId="77777777" w:rsidR="00417943" w:rsidRPr="0004101C" w:rsidRDefault="00417943" w:rsidP="0015583F">
            <w:pPr>
              <w:spacing w:before="60" w:after="30"/>
              <w:jc w:val="center"/>
              <w:rPr>
                <w:sz w:val="20"/>
                <w:szCs w:val="20"/>
              </w:rPr>
            </w:pPr>
          </w:p>
        </w:tc>
        <w:tc>
          <w:tcPr>
            <w:tcW w:w="1271" w:type="pct"/>
            <w:tcBorders>
              <w:bottom w:val="single" w:sz="4" w:space="0" w:color="auto"/>
            </w:tcBorders>
            <w:vAlign w:val="center"/>
          </w:tcPr>
          <w:p w14:paraId="5732E8B3" w14:textId="77777777" w:rsidR="00417943" w:rsidRPr="0004101C" w:rsidRDefault="00417943" w:rsidP="0015583F">
            <w:pPr>
              <w:spacing w:before="60" w:after="30"/>
              <w:jc w:val="both"/>
              <w:rPr>
                <w:sz w:val="20"/>
                <w:szCs w:val="20"/>
              </w:rPr>
            </w:pPr>
            <w:r w:rsidRPr="0004101C">
              <w:rPr>
                <w:sz w:val="20"/>
                <w:szCs w:val="20"/>
              </w:rPr>
              <w:t>UNDP</w:t>
            </w:r>
          </w:p>
        </w:tc>
      </w:tr>
      <w:tr w:rsidR="009D12F6" w:rsidRPr="0004101C" w14:paraId="7DCC3E18" w14:textId="77777777" w:rsidTr="009D12F6">
        <w:trPr>
          <w:cantSplit/>
          <w:trHeight w:val="350"/>
        </w:trPr>
        <w:tc>
          <w:tcPr>
            <w:tcW w:w="1924" w:type="pct"/>
            <w:tcBorders>
              <w:top w:val="single" w:sz="4" w:space="0" w:color="auto"/>
              <w:bottom w:val="single" w:sz="2" w:space="0" w:color="auto"/>
            </w:tcBorders>
            <w:vAlign w:val="center"/>
          </w:tcPr>
          <w:p w14:paraId="7F5471CF" w14:textId="77777777" w:rsidR="00F83E59" w:rsidRPr="0004101C" w:rsidRDefault="00F83E59" w:rsidP="0015583F">
            <w:pPr>
              <w:spacing w:before="60" w:after="30"/>
              <w:rPr>
                <w:iCs/>
                <w:spacing w:val="-2"/>
                <w:sz w:val="20"/>
                <w:szCs w:val="20"/>
                <w:lang w:eastAsia="en-US"/>
              </w:rPr>
            </w:pPr>
            <w:r w:rsidRPr="0004101C">
              <w:rPr>
                <w:iCs/>
                <w:spacing w:val="-2"/>
                <w:sz w:val="20"/>
                <w:szCs w:val="20"/>
                <w:lang w:eastAsia="en-US"/>
              </w:rPr>
              <w:t xml:space="preserve">1.1.2: Strengthening of local development partnerships </w:t>
            </w:r>
          </w:p>
        </w:tc>
        <w:tc>
          <w:tcPr>
            <w:tcW w:w="155" w:type="pct"/>
            <w:tcBorders>
              <w:top w:val="single" w:sz="4" w:space="0" w:color="auto"/>
              <w:bottom w:val="single" w:sz="2" w:space="0" w:color="auto"/>
            </w:tcBorders>
            <w:shd w:val="clear" w:color="auto" w:fill="auto"/>
            <w:vAlign w:val="center"/>
          </w:tcPr>
          <w:p w14:paraId="659F098F" w14:textId="77777777" w:rsidR="00F83E59" w:rsidRPr="0004101C" w:rsidRDefault="00F83E59" w:rsidP="0015583F">
            <w:pPr>
              <w:spacing w:before="60" w:after="30"/>
              <w:jc w:val="center"/>
              <w:rPr>
                <w:sz w:val="20"/>
                <w:szCs w:val="20"/>
              </w:rPr>
            </w:pPr>
          </w:p>
        </w:tc>
        <w:tc>
          <w:tcPr>
            <w:tcW w:w="155" w:type="pct"/>
            <w:tcBorders>
              <w:top w:val="single" w:sz="4" w:space="0" w:color="auto"/>
              <w:bottom w:val="single" w:sz="2" w:space="0" w:color="auto"/>
            </w:tcBorders>
            <w:shd w:val="clear" w:color="auto" w:fill="auto"/>
            <w:vAlign w:val="center"/>
          </w:tcPr>
          <w:p w14:paraId="213E9A6D" w14:textId="77777777" w:rsidR="00F83E59" w:rsidRPr="0004101C" w:rsidRDefault="00F83E59" w:rsidP="0015583F">
            <w:pPr>
              <w:spacing w:before="60" w:after="30"/>
              <w:jc w:val="center"/>
              <w:rPr>
                <w:sz w:val="20"/>
                <w:szCs w:val="20"/>
              </w:rPr>
            </w:pPr>
          </w:p>
        </w:tc>
        <w:tc>
          <w:tcPr>
            <w:tcW w:w="124" w:type="pct"/>
            <w:tcBorders>
              <w:top w:val="single" w:sz="4" w:space="0" w:color="auto"/>
              <w:bottom w:val="single" w:sz="2" w:space="0" w:color="auto"/>
            </w:tcBorders>
            <w:shd w:val="clear" w:color="auto" w:fill="A6A6A6" w:themeFill="background1" w:themeFillShade="A6"/>
            <w:vAlign w:val="center"/>
          </w:tcPr>
          <w:p w14:paraId="79B71B84" w14:textId="77777777" w:rsidR="00F83E59" w:rsidRPr="0004101C" w:rsidRDefault="00F83E59" w:rsidP="0015583F">
            <w:pPr>
              <w:spacing w:before="60" w:after="30"/>
              <w:jc w:val="center"/>
              <w:rPr>
                <w:sz w:val="20"/>
                <w:szCs w:val="20"/>
              </w:rPr>
            </w:pPr>
          </w:p>
        </w:tc>
        <w:tc>
          <w:tcPr>
            <w:tcW w:w="155" w:type="pct"/>
            <w:tcBorders>
              <w:top w:val="single" w:sz="4" w:space="0" w:color="auto"/>
              <w:bottom w:val="single" w:sz="2" w:space="0" w:color="auto"/>
            </w:tcBorders>
            <w:shd w:val="clear" w:color="auto" w:fill="A6A6A6" w:themeFill="background1" w:themeFillShade="A6"/>
            <w:vAlign w:val="center"/>
          </w:tcPr>
          <w:p w14:paraId="00A78195" w14:textId="77777777" w:rsidR="00F83E59" w:rsidRPr="0004101C" w:rsidRDefault="00F83E59" w:rsidP="0015583F">
            <w:pPr>
              <w:spacing w:before="60" w:after="30"/>
              <w:jc w:val="center"/>
              <w:rPr>
                <w:sz w:val="20"/>
                <w:szCs w:val="20"/>
              </w:rPr>
            </w:pPr>
          </w:p>
        </w:tc>
        <w:tc>
          <w:tcPr>
            <w:tcW w:w="155" w:type="pct"/>
            <w:tcBorders>
              <w:top w:val="single" w:sz="4" w:space="0" w:color="auto"/>
              <w:bottom w:val="single" w:sz="2" w:space="0" w:color="auto"/>
            </w:tcBorders>
            <w:vAlign w:val="center"/>
          </w:tcPr>
          <w:p w14:paraId="3522D086" w14:textId="77777777" w:rsidR="00F83E59" w:rsidRPr="0004101C" w:rsidRDefault="00F83E59" w:rsidP="0015583F">
            <w:pPr>
              <w:spacing w:before="60" w:after="30"/>
              <w:jc w:val="center"/>
              <w:rPr>
                <w:sz w:val="20"/>
                <w:szCs w:val="20"/>
              </w:rPr>
            </w:pPr>
          </w:p>
        </w:tc>
        <w:tc>
          <w:tcPr>
            <w:tcW w:w="158" w:type="pct"/>
            <w:tcBorders>
              <w:top w:val="single" w:sz="4" w:space="0" w:color="auto"/>
              <w:bottom w:val="single" w:sz="2" w:space="0" w:color="auto"/>
            </w:tcBorders>
            <w:vAlign w:val="center"/>
          </w:tcPr>
          <w:p w14:paraId="13A682A5" w14:textId="77777777" w:rsidR="00F83E59" w:rsidRPr="0004101C" w:rsidRDefault="00F83E59" w:rsidP="0015583F">
            <w:pPr>
              <w:spacing w:before="60" w:after="30"/>
              <w:jc w:val="center"/>
              <w:rPr>
                <w:sz w:val="20"/>
                <w:szCs w:val="20"/>
              </w:rPr>
            </w:pPr>
          </w:p>
        </w:tc>
        <w:tc>
          <w:tcPr>
            <w:tcW w:w="155" w:type="pct"/>
            <w:tcBorders>
              <w:top w:val="single" w:sz="4" w:space="0" w:color="auto"/>
              <w:bottom w:val="single" w:sz="2" w:space="0" w:color="auto"/>
            </w:tcBorders>
            <w:vAlign w:val="center"/>
          </w:tcPr>
          <w:p w14:paraId="75EEAA60" w14:textId="77777777" w:rsidR="00F83E59" w:rsidRPr="0004101C" w:rsidRDefault="00F83E59" w:rsidP="0015583F">
            <w:pPr>
              <w:spacing w:before="60" w:after="30"/>
              <w:jc w:val="center"/>
              <w:rPr>
                <w:sz w:val="20"/>
                <w:szCs w:val="20"/>
              </w:rPr>
            </w:pPr>
          </w:p>
        </w:tc>
        <w:tc>
          <w:tcPr>
            <w:tcW w:w="155" w:type="pct"/>
            <w:tcBorders>
              <w:top w:val="single" w:sz="4" w:space="0" w:color="auto"/>
              <w:bottom w:val="single" w:sz="2" w:space="0" w:color="auto"/>
            </w:tcBorders>
            <w:vAlign w:val="center"/>
          </w:tcPr>
          <w:p w14:paraId="600B106F" w14:textId="77777777" w:rsidR="00F83E59" w:rsidRPr="0004101C" w:rsidRDefault="00F83E59" w:rsidP="0015583F">
            <w:pPr>
              <w:spacing w:before="60" w:after="30"/>
              <w:jc w:val="center"/>
              <w:rPr>
                <w:sz w:val="20"/>
                <w:szCs w:val="20"/>
              </w:rPr>
            </w:pPr>
          </w:p>
        </w:tc>
        <w:tc>
          <w:tcPr>
            <w:tcW w:w="125" w:type="pct"/>
            <w:tcBorders>
              <w:top w:val="single" w:sz="4" w:space="0" w:color="auto"/>
              <w:bottom w:val="single" w:sz="2" w:space="0" w:color="auto"/>
            </w:tcBorders>
            <w:shd w:val="clear" w:color="auto" w:fill="A6A6A6" w:themeFill="background1" w:themeFillShade="A6"/>
            <w:vAlign w:val="center"/>
          </w:tcPr>
          <w:p w14:paraId="2382559B" w14:textId="77777777" w:rsidR="00F83E59" w:rsidRPr="0004101C" w:rsidRDefault="00F83E59" w:rsidP="0015583F">
            <w:pPr>
              <w:spacing w:before="60" w:after="30"/>
              <w:jc w:val="center"/>
              <w:rPr>
                <w:sz w:val="20"/>
                <w:szCs w:val="20"/>
              </w:rPr>
            </w:pPr>
          </w:p>
        </w:tc>
        <w:tc>
          <w:tcPr>
            <w:tcW w:w="155" w:type="pct"/>
            <w:tcBorders>
              <w:top w:val="single" w:sz="4" w:space="0" w:color="auto"/>
              <w:bottom w:val="single" w:sz="2" w:space="0" w:color="auto"/>
            </w:tcBorders>
            <w:shd w:val="clear" w:color="auto" w:fill="A6A6A6" w:themeFill="background1" w:themeFillShade="A6"/>
            <w:vAlign w:val="center"/>
          </w:tcPr>
          <w:p w14:paraId="5A1AE8A2" w14:textId="77777777" w:rsidR="00F83E59" w:rsidRPr="0004101C" w:rsidRDefault="00F83E59" w:rsidP="0015583F">
            <w:pPr>
              <w:spacing w:before="60" w:after="30"/>
              <w:jc w:val="center"/>
              <w:rPr>
                <w:sz w:val="20"/>
                <w:szCs w:val="20"/>
              </w:rPr>
            </w:pPr>
          </w:p>
        </w:tc>
        <w:tc>
          <w:tcPr>
            <w:tcW w:w="155" w:type="pct"/>
            <w:tcBorders>
              <w:top w:val="single" w:sz="4" w:space="0" w:color="auto"/>
              <w:bottom w:val="single" w:sz="2" w:space="0" w:color="auto"/>
            </w:tcBorders>
            <w:vAlign w:val="center"/>
          </w:tcPr>
          <w:p w14:paraId="555B7A13" w14:textId="77777777" w:rsidR="00F83E59" w:rsidRPr="0004101C" w:rsidRDefault="00F83E59" w:rsidP="0015583F">
            <w:pPr>
              <w:spacing w:before="60" w:after="30"/>
              <w:jc w:val="center"/>
              <w:rPr>
                <w:sz w:val="20"/>
                <w:szCs w:val="20"/>
              </w:rPr>
            </w:pPr>
          </w:p>
        </w:tc>
        <w:tc>
          <w:tcPr>
            <w:tcW w:w="158" w:type="pct"/>
            <w:tcBorders>
              <w:top w:val="single" w:sz="4" w:space="0" w:color="auto"/>
              <w:bottom w:val="single" w:sz="2" w:space="0" w:color="auto"/>
            </w:tcBorders>
            <w:vAlign w:val="center"/>
          </w:tcPr>
          <w:p w14:paraId="316701F8" w14:textId="77777777" w:rsidR="00F83E59" w:rsidRPr="0004101C" w:rsidRDefault="00F83E59" w:rsidP="0015583F">
            <w:pPr>
              <w:spacing w:before="60" w:after="30"/>
              <w:jc w:val="center"/>
              <w:rPr>
                <w:sz w:val="20"/>
                <w:szCs w:val="20"/>
              </w:rPr>
            </w:pPr>
          </w:p>
        </w:tc>
        <w:tc>
          <w:tcPr>
            <w:tcW w:w="1271" w:type="pct"/>
            <w:tcBorders>
              <w:top w:val="single" w:sz="4" w:space="0" w:color="auto"/>
              <w:bottom w:val="single" w:sz="2" w:space="0" w:color="auto"/>
            </w:tcBorders>
            <w:vAlign w:val="center"/>
          </w:tcPr>
          <w:p w14:paraId="57C3637B" w14:textId="77777777" w:rsidR="00F83E59" w:rsidRPr="0004101C" w:rsidRDefault="00E321C5" w:rsidP="0015583F">
            <w:pPr>
              <w:spacing w:before="60" w:after="30"/>
              <w:jc w:val="both"/>
              <w:rPr>
                <w:sz w:val="20"/>
                <w:szCs w:val="20"/>
              </w:rPr>
            </w:pPr>
            <w:r w:rsidRPr="0004101C">
              <w:rPr>
                <w:sz w:val="20"/>
                <w:szCs w:val="20"/>
              </w:rPr>
              <w:t>UNDP</w:t>
            </w:r>
          </w:p>
        </w:tc>
      </w:tr>
      <w:tr w:rsidR="009D12F6" w:rsidRPr="0004101C" w14:paraId="527981B1" w14:textId="77777777" w:rsidTr="009D12F6">
        <w:trPr>
          <w:cantSplit/>
          <w:trHeight w:val="350"/>
        </w:trPr>
        <w:tc>
          <w:tcPr>
            <w:tcW w:w="1924" w:type="pct"/>
            <w:tcBorders>
              <w:top w:val="single" w:sz="2" w:space="0" w:color="auto"/>
              <w:left w:val="single" w:sz="2" w:space="0" w:color="auto"/>
              <w:bottom w:val="single" w:sz="2" w:space="0" w:color="auto"/>
              <w:right w:val="single" w:sz="2" w:space="0" w:color="auto"/>
            </w:tcBorders>
            <w:shd w:val="clear" w:color="auto" w:fill="auto"/>
            <w:vAlign w:val="center"/>
          </w:tcPr>
          <w:p w14:paraId="1F772BD0" w14:textId="77777777" w:rsidR="00F83E59" w:rsidRPr="0004101C" w:rsidRDefault="00F83E59" w:rsidP="0015583F">
            <w:pPr>
              <w:spacing w:before="60" w:after="30"/>
              <w:rPr>
                <w:iCs/>
                <w:spacing w:val="-2"/>
                <w:sz w:val="20"/>
                <w:szCs w:val="20"/>
                <w:lang w:eastAsia="en-US"/>
              </w:rPr>
            </w:pPr>
            <w:r w:rsidRPr="0004101C">
              <w:rPr>
                <w:iCs/>
                <w:spacing w:val="-2"/>
                <w:sz w:val="20"/>
                <w:szCs w:val="20"/>
                <w:lang w:eastAsia="en-US"/>
              </w:rPr>
              <w:t>1.1.3: Participatory local development planning</w:t>
            </w: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9D87F3D" w14:textId="77777777" w:rsidR="00F83E59" w:rsidRPr="0004101C" w:rsidRDefault="00F83E59" w:rsidP="0015583F">
            <w:pPr>
              <w:spacing w:before="60" w:after="30"/>
              <w:jc w:val="center"/>
              <w:rPr>
                <w:sz w:val="20"/>
                <w:szCs w:val="20"/>
                <w:highlight w:val="lightGray"/>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4196153C" w14:textId="77777777" w:rsidR="00F83E59" w:rsidRPr="0004101C" w:rsidRDefault="00F83E59" w:rsidP="0015583F">
            <w:pPr>
              <w:spacing w:before="60" w:after="30"/>
              <w:jc w:val="center"/>
              <w:rPr>
                <w:sz w:val="20"/>
                <w:szCs w:val="20"/>
                <w:highlight w:val="lightGray"/>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35B982FA" w14:textId="77777777" w:rsidR="00F83E59" w:rsidRPr="0004101C" w:rsidRDefault="00F83E59" w:rsidP="0015583F">
            <w:pPr>
              <w:spacing w:before="60" w:after="30"/>
              <w:jc w:val="center"/>
              <w:rPr>
                <w:sz w:val="20"/>
                <w:szCs w:val="20"/>
                <w:highlight w:val="lightGray"/>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28E2850B" w14:textId="77777777" w:rsidR="00F83E59" w:rsidRPr="0004101C" w:rsidRDefault="00F83E59"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1516B0C5" w14:textId="77777777" w:rsidR="00F83E59" w:rsidRPr="0004101C" w:rsidRDefault="00F83E59" w:rsidP="0015583F">
            <w:pPr>
              <w:spacing w:before="60" w:after="30"/>
              <w:jc w:val="center"/>
              <w:rPr>
                <w:sz w:val="20"/>
                <w:szCs w:val="20"/>
              </w:rPr>
            </w:pPr>
          </w:p>
        </w:tc>
        <w:tc>
          <w:tcPr>
            <w:tcW w:w="158" w:type="pct"/>
            <w:tcBorders>
              <w:top w:val="single" w:sz="2" w:space="0" w:color="auto"/>
              <w:left w:val="single" w:sz="2" w:space="0" w:color="auto"/>
              <w:bottom w:val="single" w:sz="2" w:space="0" w:color="auto"/>
              <w:right w:val="single" w:sz="2" w:space="0" w:color="auto"/>
            </w:tcBorders>
            <w:shd w:val="clear" w:color="auto" w:fill="auto"/>
            <w:vAlign w:val="center"/>
          </w:tcPr>
          <w:p w14:paraId="22882AC5" w14:textId="77777777" w:rsidR="00F83E59" w:rsidRPr="0004101C" w:rsidRDefault="00F83E59"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5CDD79B1" w14:textId="77777777" w:rsidR="00F83E59" w:rsidRPr="0004101C" w:rsidRDefault="00F83E59"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379268FF" w14:textId="77777777" w:rsidR="00F83E59" w:rsidRPr="0004101C" w:rsidRDefault="00F83E59" w:rsidP="0015583F">
            <w:pPr>
              <w:spacing w:before="60" w:after="3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06D2D57C" w14:textId="77777777" w:rsidR="00F83E59" w:rsidRPr="0004101C" w:rsidRDefault="00F83E59"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6154972A" w14:textId="77777777" w:rsidR="00F83E59" w:rsidRPr="0004101C" w:rsidRDefault="00F83E59"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05380B0A" w14:textId="77777777" w:rsidR="00F83E59" w:rsidRPr="0004101C" w:rsidRDefault="00F83E59" w:rsidP="0015583F">
            <w:pPr>
              <w:spacing w:before="60" w:after="30"/>
              <w:jc w:val="center"/>
              <w:rPr>
                <w:sz w:val="20"/>
                <w:szCs w:val="20"/>
              </w:rPr>
            </w:pPr>
          </w:p>
        </w:tc>
        <w:tc>
          <w:tcPr>
            <w:tcW w:w="158" w:type="pct"/>
            <w:tcBorders>
              <w:top w:val="single" w:sz="2" w:space="0" w:color="auto"/>
              <w:left w:val="single" w:sz="2" w:space="0" w:color="auto"/>
              <w:bottom w:val="single" w:sz="2" w:space="0" w:color="auto"/>
              <w:right w:val="single" w:sz="2" w:space="0" w:color="auto"/>
            </w:tcBorders>
            <w:shd w:val="clear" w:color="auto" w:fill="auto"/>
            <w:vAlign w:val="center"/>
          </w:tcPr>
          <w:p w14:paraId="520C3DDF" w14:textId="77777777" w:rsidR="00F83E59" w:rsidRPr="0004101C" w:rsidRDefault="00F83E59" w:rsidP="0015583F">
            <w:pPr>
              <w:spacing w:before="60" w:after="30"/>
              <w:jc w:val="center"/>
              <w:rPr>
                <w:sz w:val="20"/>
                <w:szCs w:val="20"/>
              </w:rPr>
            </w:pPr>
          </w:p>
        </w:tc>
        <w:tc>
          <w:tcPr>
            <w:tcW w:w="1271" w:type="pct"/>
            <w:tcBorders>
              <w:top w:val="single" w:sz="2" w:space="0" w:color="auto"/>
              <w:left w:val="single" w:sz="2" w:space="0" w:color="auto"/>
              <w:bottom w:val="single" w:sz="2" w:space="0" w:color="auto"/>
              <w:right w:val="single" w:sz="2" w:space="0" w:color="auto"/>
            </w:tcBorders>
            <w:shd w:val="clear" w:color="auto" w:fill="auto"/>
            <w:vAlign w:val="center"/>
          </w:tcPr>
          <w:p w14:paraId="3AAE798A" w14:textId="77777777" w:rsidR="00F83E59" w:rsidRPr="0004101C" w:rsidRDefault="00E321C5" w:rsidP="0015583F">
            <w:pPr>
              <w:spacing w:before="60" w:after="30"/>
              <w:jc w:val="both"/>
              <w:rPr>
                <w:sz w:val="20"/>
                <w:szCs w:val="20"/>
              </w:rPr>
            </w:pPr>
            <w:r w:rsidRPr="0004101C">
              <w:rPr>
                <w:sz w:val="20"/>
                <w:szCs w:val="20"/>
              </w:rPr>
              <w:t>UNDP</w:t>
            </w:r>
          </w:p>
        </w:tc>
      </w:tr>
      <w:tr w:rsidR="009D12F6" w:rsidRPr="0004101C" w14:paraId="10C3E759" w14:textId="77777777" w:rsidTr="009D12F6">
        <w:trPr>
          <w:cantSplit/>
          <w:trHeight w:val="447"/>
        </w:trPr>
        <w:tc>
          <w:tcPr>
            <w:tcW w:w="1924" w:type="pct"/>
            <w:tcBorders>
              <w:top w:val="single" w:sz="2" w:space="0" w:color="auto"/>
            </w:tcBorders>
            <w:shd w:val="clear" w:color="auto" w:fill="auto"/>
            <w:vAlign w:val="center"/>
          </w:tcPr>
          <w:p w14:paraId="1A7145FC" w14:textId="77777777" w:rsidR="00796F04" w:rsidRPr="0004101C" w:rsidRDefault="00796F04" w:rsidP="0015583F">
            <w:pPr>
              <w:spacing w:before="60" w:after="30"/>
              <w:rPr>
                <w:iCs/>
                <w:spacing w:val="-2"/>
                <w:sz w:val="20"/>
                <w:szCs w:val="20"/>
                <w:lang w:eastAsia="en-US"/>
              </w:rPr>
            </w:pPr>
            <w:r w:rsidRPr="0004101C">
              <w:rPr>
                <w:iCs/>
                <w:spacing w:val="-2"/>
                <w:sz w:val="20"/>
                <w:szCs w:val="20"/>
                <w:lang w:eastAsia="en-US"/>
              </w:rPr>
              <w:t xml:space="preserve">1.2.1: </w:t>
            </w:r>
            <w:r w:rsidR="00AF18AE" w:rsidRPr="0004101C">
              <w:rPr>
                <w:iCs/>
                <w:spacing w:val="-2"/>
                <w:sz w:val="20"/>
                <w:szCs w:val="20"/>
                <w:lang w:eastAsia="en-US"/>
              </w:rPr>
              <w:t>S</w:t>
            </w:r>
            <w:r w:rsidRPr="0004101C">
              <w:rPr>
                <w:iCs/>
                <w:spacing w:val="-2"/>
                <w:sz w:val="20"/>
                <w:szCs w:val="20"/>
                <w:lang w:eastAsia="en-US"/>
              </w:rPr>
              <w:t>upport to introduction of local development management function</w:t>
            </w:r>
          </w:p>
        </w:tc>
        <w:tc>
          <w:tcPr>
            <w:tcW w:w="155" w:type="pct"/>
            <w:tcBorders>
              <w:top w:val="single" w:sz="2" w:space="0" w:color="auto"/>
              <w:bottom w:val="nil"/>
            </w:tcBorders>
            <w:shd w:val="clear" w:color="auto" w:fill="A6A6A6" w:themeFill="background1" w:themeFillShade="A6"/>
            <w:vAlign w:val="center"/>
          </w:tcPr>
          <w:p w14:paraId="0696907E" w14:textId="77777777" w:rsidR="00796F04" w:rsidRPr="0004101C" w:rsidRDefault="00796F04" w:rsidP="0015583F">
            <w:pPr>
              <w:spacing w:before="60" w:after="30"/>
              <w:jc w:val="center"/>
              <w:rPr>
                <w:sz w:val="20"/>
                <w:szCs w:val="20"/>
              </w:rPr>
            </w:pPr>
          </w:p>
        </w:tc>
        <w:tc>
          <w:tcPr>
            <w:tcW w:w="155" w:type="pct"/>
            <w:tcBorders>
              <w:top w:val="single" w:sz="2" w:space="0" w:color="auto"/>
              <w:bottom w:val="nil"/>
            </w:tcBorders>
            <w:shd w:val="clear" w:color="auto" w:fill="A6A6A6" w:themeFill="background1" w:themeFillShade="A6"/>
            <w:vAlign w:val="center"/>
          </w:tcPr>
          <w:p w14:paraId="5931F13D" w14:textId="77777777" w:rsidR="00796F04" w:rsidRPr="0004101C" w:rsidRDefault="00796F04" w:rsidP="0015583F">
            <w:pPr>
              <w:spacing w:before="60" w:after="30"/>
              <w:jc w:val="center"/>
              <w:rPr>
                <w:sz w:val="20"/>
                <w:szCs w:val="20"/>
              </w:rPr>
            </w:pPr>
          </w:p>
        </w:tc>
        <w:tc>
          <w:tcPr>
            <w:tcW w:w="124" w:type="pct"/>
            <w:tcBorders>
              <w:top w:val="single" w:sz="2" w:space="0" w:color="auto"/>
              <w:bottom w:val="nil"/>
            </w:tcBorders>
            <w:shd w:val="clear" w:color="auto" w:fill="A6A6A6" w:themeFill="background1" w:themeFillShade="A6"/>
            <w:vAlign w:val="center"/>
          </w:tcPr>
          <w:p w14:paraId="6C00853A" w14:textId="77777777" w:rsidR="00796F04" w:rsidRPr="0004101C" w:rsidRDefault="00796F04" w:rsidP="0015583F">
            <w:pPr>
              <w:spacing w:before="60" w:after="30"/>
              <w:jc w:val="center"/>
              <w:rPr>
                <w:sz w:val="20"/>
                <w:szCs w:val="20"/>
              </w:rPr>
            </w:pPr>
          </w:p>
        </w:tc>
        <w:tc>
          <w:tcPr>
            <w:tcW w:w="155" w:type="pct"/>
            <w:tcBorders>
              <w:top w:val="single" w:sz="2" w:space="0" w:color="auto"/>
              <w:bottom w:val="nil"/>
            </w:tcBorders>
            <w:shd w:val="clear" w:color="auto" w:fill="auto"/>
            <w:vAlign w:val="center"/>
          </w:tcPr>
          <w:p w14:paraId="6B03FAA1" w14:textId="77777777" w:rsidR="00796F04" w:rsidRPr="0004101C" w:rsidRDefault="00796F04" w:rsidP="0015583F">
            <w:pPr>
              <w:spacing w:before="60" w:after="30"/>
              <w:jc w:val="center"/>
              <w:rPr>
                <w:sz w:val="20"/>
                <w:szCs w:val="20"/>
              </w:rPr>
            </w:pPr>
          </w:p>
        </w:tc>
        <w:tc>
          <w:tcPr>
            <w:tcW w:w="155" w:type="pct"/>
            <w:tcBorders>
              <w:top w:val="single" w:sz="2" w:space="0" w:color="auto"/>
            </w:tcBorders>
            <w:shd w:val="clear" w:color="auto" w:fill="auto"/>
            <w:vAlign w:val="center"/>
          </w:tcPr>
          <w:p w14:paraId="12B2D65F" w14:textId="77777777" w:rsidR="00796F04" w:rsidRPr="0004101C" w:rsidRDefault="00796F04" w:rsidP="0015583F">
            <w:pPr>
              <w:spacing w:before="60" w:after="30"/>
              <w:jc w:val="center"/>
              <w:rPr>
                <w:sz w:val="20"/>
                <w:szCs w:val="20"/>
              </w:rPr>
            </w:pPr>
          </w:p>
        </w:tc>
        <w:tc>
          <w:tcPr>
            <w:tcW w:w="158" w:type="pct"/>
            <w:tcBorders>
              <w:top w:val="single" w:sz="2" w:space="0" w:color="auto"/>
            </w:tcBorders>
            <w:shd w:val="clear" w:color="auto" w:fill="A6A6A6" w:themeFill="background1" w:themeFillShade="A6"/>
            <w:vAlign w:val="center"/>
          </w:tcPr>
          <w:p w14:paraId="71D6B2EE" w14:textId="77777777" w:rsidR="00796F04" w:rsidRPr="0004101C" w:rsidRDefault="00796F04" w:rsidP="0015583F">
            <w:pPr>
              <w:spacing w:before="60" w:after="30"/>
              <w:jc w:val="center"/>
              <w:rPr>
                <w:sz w:val="20"/>
                <w:szCs w:val="20"/>
              </w:rPr>
            </w:pPr>
          </w:p>
        </w:tc>
        <w:tc>
          <w:tcPr>
            <w:tcW w:w="155" w:type="pct"/>
            <w:tcBorders>
              <w:top w:val="single" w:sz="2" w:space="0" w:color="auto"/>
            </w:tcBorders>
            <w:shd w:val="clear" w:color="auto" w:fill="A6A6A6" w:themeFill="background1" w:themeFillShade="A6"/>
            <w:vAlign w:val="center"/>
          </w:tcPr>
          <w:p w14:paraId="549B4C0C" w14:textId="77777777" w:rsidR="00796F04" w:rsidRPr="0004101C" w:rsidRDefault="00796F04" w:rsidP="0015583F">
            <w:pPr>
              <w:spacing w:before="60" w:after="30"/>
              <w:jc w:val="center"/>
              <w:rPr>
                <w:sz w:val="20"/>
                <w:szCs w:val="20"/>
              </w:rPr>
            </w:pPr>
          </w:p>
        </w:tc>
        <w:tc>
          <w:tcPr>
            <w:tcW w:w="155" w:type="pct"/>
            <w:tcBorders>
              <w:top w:val="single" w:sz="2" w:space="0" w:color="auto"/>
              <w:bottom w:val="nil"/>
            </w:tcBorders>
            <w:shd w:val="clear" w:color="auto" w:fill="auto"/>
            <w:vAlign w:val="center"/>
          </w:tcPr>
          <w:p w14:paraId="64C13E4D" w14:textId="77777777" w:rsidR="00796F04" w:rsidRPr="0004101C" w:rsidRDefault="00796F04" w:rsidP="0015583F">
            <w:pPr>
              <w:spacing w:before="60" w:after="30"/>
              <w:jc w:val="center"/>
              <w:rPr>
                <w:sz w:val="20"/>
                <w:szCs w:val="20"/>
              </w:rPr>
            </w:pPr>
          </w:p>
        </w:tc>
        <w:tc>
          <w:tcPr>
            <w:tcW w:w="125" w:type="pct"/>
            <w:tcBorders>
              <w:top w:val="single" w:sz="2" w:space="0" w:color="auto"/>
            </w:tcBorders>
            <w:shd w:val="clear" w:color="auto" w:fill="A6A6A6" w:themeFill="background1" w:themeFillShade="A6"/>
            <w:vAlign w:val="center"/>
          </w:tcPr>
          <w:p w14:paraId="647FF6EC" w14:textId="77777777" w:rsidR="00796F04" w:rsidRPr="0004101C" w:rsidRDefault="00796F04" w:rsidP="0015583F">
            <w:pPr>
              <w:spacing w:before="60" w:after="30"/>
              <w:jc w:val="center"/>
              <w:rPr>
                <w:sz w:val="20"/>
                <w:szCs w:val="20"/>
              </w:rPr>
            </w:pPr>
          </w:p>
        </w:tc>
        <w:tc>
          <w:tcPr>
            <w:tcW w:w="155" w:type="pct"/>
            <w:tcBorders>
              <w:top w:val="single" w:sz="2" w:space="0" w:color="auto"/>
            </w:tcBorders>
            <w:shd w:val="clear" w:color="auto" w:fill="A6A6A6" w:themeFill="background1" w:themeFillShade="A6"/>
            <w:vAlign w:val="center"/>
          </w:tcPr>
          <w:p w14:paraId="1C30AB9B" w14:textId="77777777" w:rsidR="00796F04" w:rsidRPr="0004101C" w:rsidRDefault="00796F04" w:rsidP="0015583F">
            <w:pPr>
              <w:spacing w:before="60" w:after="30"/>
              <w:jc w:val="center"/>
              <w:rPr>
                <w:sz w:val="20"/>
                <w:szCs w:val="20"/>
              </w:rPr>
            </w:pPr>
          </w:p>
        </w:tc>
        <w:tc>
          <w:tcPr>
            <w:tcW w:w="155" w:type="pct"/>
            <w:tcBorders>
              <w:top w:val="single" w:sz="2" w:space="0" w:color="auto"/>
              <w:bottom w:val="nil"/>
            </w:tcBorders>
            <w:shd w:val="clear" w:color="auto" w:fill="A6A6A6" w:themeFill="background1" w:themeFillShade="A6"/>
            <w:vAlign w:val="center"/>
          </w:tcPr>
          <w:p w14:paraId="1234140E" w14:textId="77777777" w:rsidR="00796F04" w:rsidRPr="0004101C" w:rsidRDefault="00796F04" w:rsidP="0015583F">
            <w:pPr>
              <w:spacing w:before="60" w:after="30"/>
              <w:jc w:val="center"/>
              <w:rPr>
                <w:sz w:val="20"/>
                <w:szCs w:val="20"/>
              </w:rPr>
            </w:pPr>
          </w:p>
        </w:tc>
        <w:tc>
          <w:tcPr>
            <w:tcW w:w="158" w:type="pct"/>
            <w:tcBorders>
              <w:top w:val="single" w:sz="2" w:space="0" w:color="auto"/>
              <w:bottom w:val="nil"/>
            </w:tcBorders>
            <w:shd w:val="clear" w:color="auto" w:fill="auto"/>
            <w:vAlign w:val="center"/>
          </w:tcPr>
          <w:p w14:paraId="72F22025" w14:textId="77777777" w:rsidR="00796F04" w:rsidRPr="0004101C" w:rsidRDefault="00796F04" w:rsidP="0015583F">
            <w:pPr>
              <w:spacing w:before="60" w:after="30"/>
              <w:jc w:val="center"/>
              <w:rPr>
                <w:sz w:val="20"/>
                <w:szCs w:val="20"/>
              </w:rPr>
            </w:pPr>
          </w:p>
        </w:tc>
        <w:tc>
          <w:tcPr>
            <w:tcW w:w="1271" w:type="pct"/>
            <w:tcBorders>
              <w:top w:val="single" w:sz="2" w:space="0" w:color="auto"/>
            </w:tcBorders>
            <w:shd w:val="clear" w:color="auto" w:fill="auto"/>
            <w:vAlign w:val="center"/>
          </w:tcPr>
          <w:p w14:paraId="4DC81B16" w14:textId="77777777" w:rsidR="00796F04" w:rsidRPr="0004101C" w:rsidRDefault="00796F04" w:rsidP="0015583F">
            <w:pPr>
              <w:spacing w:before="60" w:after="30"/>
              <w:jc w:val="both"/>
              <w:rPr>
                <w:sz w:val="20"/>
                <w:szCs w:val="20"/>
              </w:rPr>
            </w:pPr>
            <w:r w:rsidRPr="0004101C">
              <w:rPr>
                <w:sz w:val="20"/>
                <w:szCs w:val="20"/>
              </w:rPr>
              <w:t>UNDP</w:t>
            </w:r>
          </w:p>
        </w:tc>
      </w:tr>
      <w:tr w:rsidR="009D12F6" w:rsidRPr="0004101C" w14:paraId="24A17478" w14:textId="77777777" w:rsidTr="009D12F6">
        <w:trPr>
          <w:cantSplit/>
        </w:trPr>
        <w:tc>
          <w:tcPr>
            <w:tcW w:w="1924" w:type="pct"/>
            <w:shd w:val="clear" w:color="auto" w:fill="auto"/>
            <w:vAlign w:val="center"/>
          </w:tcPr>
          <w:p w14:paraId="468EF854" w14:textId="77777777" w:rsidR="00796F04" w:rsidRPr="0004101C" w:rsidRDefault="00796F04" w:rsidP="0015583F">
            <w:pPr>
              <w:spacing w:before="60" w:after="30"/>
              <w:rPr>
                <w:iCs/>
                <w:spacing w:val="-2"/>
                <w:sz w:val="20"/>
                <w:szCs w:val="20"/>
                <w:lang w:eastAsia="en-US"/>
              </w:rPr>
            </w:pPr>
            <w:r w:rsidRPr="0004101C">
              <w:rPr>
                <w:iCs/>
                <w:spacing w:val="-2"/>
                <w:sz w:val="20"/>
                <w:szCs w:val="20"/>
                <w:lang w:eastAsia="en-US"/>
              </w:rPr>
              <w:t xml:space="preserve">1.2.2: Introduction of pilot ICT solutions </w:t>
            </w:r>
          </w:p>
        </w:tc>
        <w:tc>
          <w:tcPr>
            <w:tcW w:w="155" w:type="pct"/>
            <w:shd w:val="clear" w:color="auto" w:fill="A6A6A6" w:themeFill="background1" w:themeFillShade="A6"/>
            <w:vAlign w:val="center"/>
          </w:tcPr>
          <w:p w14:paraId="75D994CA" w14:textId="77777777" w:rsidR="00796F04" w:rsidRPr="0004101C" w:rsidRDefault="00796F04" w:rsidP="0015583F">
            <w:pPr>
              <w:spacing w:before="60" w:after="30"/>
              <w:jc w:val="center"/>
              <w:rPr>
                <w:sz w:val="20"/>
                <w:szCs w:val="20"/>
              </w:rPr>
            </w:pPr>
          </w:p>
        </w:tc>
        <w:tc>
          <w:tcPr>
            <w:tcW w:w="155" w:type="pct"/>
            <w:shd w:val="clear" w:color="auto" w:fill="A6A6A6" w:themeFill="background1" w:themeFillShade="A6"/>
            <w:vAlign w:val="center"/>
          </w:tcPr>
          <w:p w14:paraId="372E0743" w14:textId="77777777" w:rsidR="00796F04" w:rsidRPr="0004101C" w:rsidRDefault="00796F04" w:rsidP="0015583F">
            <w:pPr>
              <w:spacing w:before="60" w:after="30"/>
              <w:jc w:val="center"/>
              <w:rPr>
                <w:sz w:val="20"/>
                <w:szCs w:val="20"/>
              </w:rPr>
            </w:pPr>
          </w:p>
        </w:tc>
        <w:tc>
          <w:tcPr>
            <w:tcW w:w="124" w:type="pct"/>
            <w:shd w:val="clear" w:color="auto" w:fill="A6A6A6" w:themeFill="background1" w:themeFillShade="A6"/>
            <w:vAlign w:val="center"/>
          </w:tcPr>
          <w:p w14:paraId="7BD9752B" w14:textId="77777777" w:rsidR="00796F04" w:rsidRPr="0004101C" w:rsidRDefault="00796F04" w:rsidP="0015583F">
            <w:pPr>
              <w:spacing w:before="60" w:after="30"/>
              <w:jc w:val="center"/>
              <w:rPr>
                <w:sz w:val="20"/>
                <w:szCs w:val="20"/>
              </w:rPr>
            </w:pPr>
          </w:p>
        </w:tc>
        <w:tc>
          <w:tcPr>
            <w:tcW w:w="155" w:type="pct"/>
            <w:shd w:val="clear" w:color="auto" w:fill="A6A6A6" w:themeFill="background1" w:themeFillShade="A6"/>
            <w:vAlign w:val="center"/>
          </w:tcPr>
          <w:p w14:paraId="6070FF09" w14:textId="77777777" w:rsidR="00796F04" w:rsidRPr="0004101C" w:rsidRDefault="00796F04" w:rsidP="0015583F">
            <w:pPr>
              <w:spacing w:before="60" w:after="30"/>
              <w:jc w:val="center"/>
              <w:rPr>
                <w:sz w:val="20"/>
                <w:szCs w:val="20"/>
              </w:rPr>
            </w:pPr>
          </w:p>
        </w:tc>
        <w:tc>
          <w:tcPr>
            <w:tcW w:w="155" w:type="pct"/>
            <w:tcBorders>
              <w:top w:val="nil"/>
            </w:tcBorders>
            <w:shd w:val="clear" w:color="auto" w:fill="A6A6A6" w:themeFill="background1" w:themeFillShade="A6"/>
            <w:vAlign w:val="center"/>
          </w:tcPr>
          <w:p w14:paraId="69F4E564" w14:textId="77777777" w:rsidR="00796F04" w:rsidRPr="0004101C" w:rsidRDefault="00796F04" w:rsidP="0015583F">
            <w:pPr>
              <w:spacing w:before="60" w:after="30"/>
              <w:jc w:val="center"/>
              <w:rPr>
                <w:sz w:val="20"/>
                <w:szCs w:val="20"/>
              </w:rPr>
            </w:pPr>
          </w:p>
        </w:tc>
        <w:tc>
          <w:tcPr>
            <w:tcW w:w="158" w:type="pct"/>
            <w:tcBorders>
              <w:top w:val="nil"/>
            </w:tcBorders>
            <w:shd w:val="clear" w:color="auto" w:fill="A6A6A6" w:themeFill="background1" w:themeFillShade="A6"/>
            <w:vAlign w:val="center"/>
          </w:tcPr>
          <w:p w14:paraId="73112775" w14:textId="77777777" w:rsidR="00796F04" w:rsidRPr="0004101C" w:rsidRDefault="00796F04" w:rsidP="0015583F">
            <w:pPr>
              <w:spacing w:before="60" w:after="30"/>
              <w:jc w:val="center"/>
              <w:rPr>
                <w:sz w:val="20"/>
                <w:szCs w:val="20"/>
              </w:rPr>
            </w:pPr>
          </w:p>
        </w:tc>
        <w:tc>
          <w:tcPr>
            <w:tcW w:w="155" w:type="pct"/>
            <w:tcBorders>
              <w:top w:val="nil"/>
            </w:tcBorders>
            <w:shd w:val="clear" w:color="auto" w:fill="A6A6A6" w:themeFill="background1" w:themeFillShade="A6"/>
            <w:vAlign w:val="center"/>
          </w:tcPr>
          <w:p w14:paraId="7423B68D" w14:textId="77777777" w:rsidR="00796F04" w:rsidRPr="0004101C" w:rsidRDefault="00796F04" w:rsidP="0015583F">
            <w:pPr>
              <w:spacing w:before="60" w:after="30"/>
              <w:jc w:val="center"/>
              <w:rPr>
                <w:sz w:val="20"/>
                <w:szCs w:val="20"/>
              </w:rPr>
            </w:pPr>
          </w:p>
        </w:tc>
        <w:tc>
          <w:tcPr>
            <w:tcW w:w="155" w:type="pct"/>
            <w:shd w:val="clear" w:color="auto" w:fill="A6A6A6" w:themeFill="background1" w:themeFillShade="A6"/>
            <w:vAlign w:val="center"/>
          </w:tcPr>
          <w:p w14:paraId="191F3397" w14:textId="77777777" w:rsidR="00796F04" w:rsidRPr="0004101C" w:rsidRDefault="00796F04" w:rsidP="0015583F">
            <w:pPr>
              <w:spacing w:before="60" w:after="30"/>
              <w:jc w:val="center"/>
              <w:rPr>
                <w:sz w:val="20"/>
                <w:szCs w:val="20"/>
              </w:rPr>
            </w:pPr>
          </w:p>
        </w:tc>
        <w:tc>
          <w:tcPr>
            <w:tcW w:w="125" w:type="pct"/>
            <w:tcBorders>
              <w:top w:val="nil"/>
            </w:tcBorders>
            <w:shd w:val="clear" w:color="auto" w:fill="A6A6A6" w:themeFill="background1" w:themeFillShade="A6"/>
            <w:vAlign w:val="center"/>
          </w:tcPr>
          <w:p w14:paraId="5D0ADEC7" w14:textId="77777777" w:rsidR="00796F04" w:rsidRPr="0004101C" w:rsidRDefault="00796F04" w:rsidP="0015583F">
            <w:pPr>
              <w:spacing w:before="60" w:after="30"/>
              <w:jc w:val="center"/>
              <w:rPr>
                <w:sz w:val="20"/>
                <w:szCs w:val="20"/>
              </w:rPr>
            </w:pPr>
          </w:p>
        </w:tc>
        <w:tc>
          <w:tcPr>
            <w:tcW w:w="155" w:type="pct"/>
            <w:tcBorders>
              <w:top w:val="nil"/>
            </w:tcBorders>
            <w:shd w:val="clear" w:color="auto" w:fill="A6A6A6" w:themeFill="background1" w:themeFillShade="A6"/>
            <w:vAlign w:val="center"/>
          </w:tcPr>
          <w:p w14:paraId="0511579B" w14:textId="77777777" w:rsidR="00796F04" w:rsidRPr="0004101C" w:rsidRDefault="00796F04" w:rsidP="0015583F">
            <w:pPr>
              <w:spacing w:before="60" w:after="30"/>
              <w:jc w:val="center"/>
              <w:rPr>
                <w:sz w:val="20"/>
                <w:szCs w:val="20"/>
              </w:rPr>
            </w:pPr>
          </w:p>
        </w:tc>
        <w:tc>
          <w:tcPr>
            <w:tcW w:w="155" w:type="pct"/>
            <w:shd w:val="clear" w:color="auto" w:fill="A6A6A6" w:themeFill="background1" w:themeFillShade="A6"/>
            <w:vAlign w:val="center"/>
          </w:tcPr>
          <w:p w14:paraId="055A8A96" w14:textId="77777777" w:rsidR="00796F04" w:rsidRPr="0004101C" w:rsidRDefault="00796F04" w:rsidP="0015583F">
            <w:pPr>
              <w:spacing w:before="60" w:after="30"/>
              <w:jc w:val="center"/>
              <w:rPr>
                <w:sz w:val="20"/>
                <w:szCs w:val="20"/>
              </w:rPr>
            </w:pPr>
          </w:p>
        </w:tc>
        <w:tc>
          <w:tcPr>
            <w:tcW w:w="158" w:type="pct"/>
            <w:shd w:val="clear" w:color="auto" w:fill="A6A6A6" w:themeFill="background1" w:themeFillShade="A6"/>
            <w:vAlign w:val="center"/>
          </w:tcPr>
          <w:p w14:paraId="7D835596" w14:textId="77777777" w:rsidR="00796F04" w:rsidRPr="0004101C" w:rsidRDefault="00796F04" w:rsidP="0015583F">
            <w:pPr>
              <w:spacing w:before="60" w:after="30"/>
              <w:jc w:val="center"/>
              <w:rPr>
                <w:sz w:val="20"/>
                <w:szCs w:val="20"/>
              </w:rPr>
            </w:pPr>
          </w:p>
        </w:tc>
        <w:tc>
          <w:tcPr>
            <w:tcW w:w="1271" w:type="pct"/>
            <w:shd w:val="clear" w:color="auto" w:fill="auto"/>
            <w:vAlign w:val="center"/>
          </w:tcPr>
          <w:p w14:paraId="32774511" w14:textId="77777777" w:rsidR="00796F04" w:rsidRPr="0004101C" w:rsidRDefault="00796F04" w:rsidP="0015583F">
            <w:pPr>
              <w:spacing w:before="60" w:after="30"/>
              <w:jc w:val="both"/>
              <w:rPr>
                <w:sz w:val="20"/>
                <w:szCs w:val="20"/>
              </w:rPr>
            </w:pPr>
            <w:r w:rsidRPr="0004101C">
              <w:rPr>
                <w:sz w:val="20"/>
                <w:szCs w:val="20"/>
              </w:rPr>
              <w:t>UNDP</w:t>
            </w:r>
          </w:p>
        </w:tc>
      </w:tr>
      <w:tr w:rsidR="009D12F6" w:rsidRPr="0004101C" w14:paraId="1752D77D" w14:textId="77777777" w:rsidTr="009D12F6">
        <w:trPr>
          <w:cantSplit/>
        </w:trPr>
        <w:tc>
          <w:tcPr>
            <w:tcW w:w="1924" w:type="pct"/>
            <w:shd w:val="clear" w:color="auto" w:fill="auto"/>
            <w:vAlign w:val="center"/>
          </w:tcPr>
          <w:p w14:paraId="60FDEA85" w14:textId="77777777" w:rsidR="00796F04" w:rsidRPr="0004101C" w:rsidRDefault="00796F04" w:rsidP="0015583F">
            <w:pPr>
              <w:spacing w:before="60" w:after="30"/>
              <w:rPr>
                <w:iCs/>
                <w:spacing w:val="-2"/>
                <w:sz w:val="20"/>
                <w:szCs w:val="20"/>
                <w:lang w:eastAsia="en-US"/>
              </w:rPr>
            </w:pPr>
            <w:r w:rsidRPr="0004101C">
              <w:rPr>
                <w:iCs/>
                <w:spacing w:val="-2"/>
                <w:sz w:val="20"/>
                <w:szCs w:val="20"/>
                <w:lang w:eastAsia="en-US"/>
              </w:rPr>
              <w:t xml:space="preserve">1.2.3: </w:t>
            </w:r>
            <w:r w:rsidR="00255DA8">
              <w:rPr>
                <w:iCs/>
                <w:spacing w:val="-2"/>
                <w:sz w:val="20"/>
                <w:szCs w:val="20"/>
                <w:lang w:eastAsia="en-US"/>
              </w:rPr>
              <w:t>T</w:t>
            </w:r>
            <w:r w:rsidRPr="0004101C">
              <w:rPr>
                <w:iCs/>
                <w:spacing w:val="-2"/>
                <w:sz w:val="20"/>
                <w:szCs w:val="20"/>
                <w:lang w:eastAsia="en-US"/>
              </w:rPr>
              <w:t>echnical documentation for large-scale projects</w:t>
            </w:r>
          </w:p>
        </w:tc>
        <w:tc>
          <w:tcPr>
            <w:tcW w:w="155" w:type="pct"/>
            <w:shd w:val="clear" w:color="auto" w:fill="auto"/>
            <w:vAlign w:val="center"/>
          </w:tcPr>
          <w:p w14:paraId="081AE2BC" w14:textId="77777777" w:rsidR="00796F04" w:rsidRPr="0004101C" w:rsidRDefault="00796F04" w:rsidP="0015583F">
            <w:pPr>
              <w:spacing w:before="60" w:after="30"/>
              <w:jc w:val="center"/>
              <w:rPr>
                <w:sz w:val="20"/>
                <w:szCs w:val="20"/>
              </w:rPr>
            </w:pPr>
          </w:p>
        </w:tc>
        <w:tc>
          <w:tcPr>
            <w:tcW w:w="155" w:type="pct"/>
            <w:tcBorders>
              <w:bottom w:val="single" w:sz="2" w:space="0" w:color="auto"/>
            </w:tcBorders>
            <w:shd w:val="clear" w:color="auto" w:fill="A6A6A6" w:themeFill="background1" w:themeFillShade="A6"/>
            <w:vAlign w:val="center"/>
          </w:tcPr>
          <w:p w14:paraId="0A7907CA" w14:textId="77777777" w:rsidR="00796F04" w:rsidRPr="0004101C" w:rsidRDefault="00796F04" w:rsidP="0015583F">
            <w:pPr>
              <w:spacing w:before="60" w:after="30"/>
              <w:jc w:val="center"/>
              <w:rPr>
                <w:sz w:val="20"/>
                <w:szCs w:val="20"/>
              </w:rPr>
            </w:pPr>
          </w:p>
        </w:tc>
        <w:tc>
          <w:tcPr>
            <w:tcW w:w="124" w:type="pct"/>
            <w:tcBorders>
              <w:bottom w:val="single" w:sz="2" w:space="0" w:color="auto"/>
            </w:tcBorders>
            <w:shd w:val="clear" w:color="auto" w:fill="A6A6A6" w:themeFill="background1" w:themeFillShade="A6"/>
            <w:vAlign w:val="center"/>
          </w:tcPr>
          <w:p w14:paraId="602C7A6A" w14:textId="77777777" w:rsidR="00796F04" w:rsidRPr="0004101C" w:rsidRDefault="00796F04" w:rsidP="0015583F">
            <w:pPr>
              <w:spacing w:before="60" w:after="30"/>
              <w:jc w:val="center"/>
              <w:rPr>
                <w:sz w:val="20"/>
                <w:szCs w:val="20"/>
              </w:rPr>
            </w:pPr>
          </w:p>
        </w:tc>
        <w:tc>
          <w:tcPr>
            <w:tcW w:w="155" w:type="pct"/>
            <w:tcBorders>
              <w:bottom w:val="single" w:sz="2" w:space="0" w:color="auto"/>
            </w:tcBorders>
            <w:shd w:val="clear" w:color="auto" w:fill="A6A6A6" w:themeFill="background1" w:themeFillShade="A6"/>
            <w:vAlign w:val="center"/>
          </w:tcPr>
          <w:p w14:paraId="256130E4" w14:textId="77777777" w:rsidR="00796F04" w:rsidRPr="0004101C" w:rsidRDefault="00796F04" w:rsidP="0015583F">
            <w:pPr>
              <w:spacing w:before="60" w:after="30"/>
              <w:jc w:val="center"/>
              <w:rPr>
                <w:sz w:val="20"/>
                <w:szCs w:val="20"/>
              </w:rPr>
            </w:pPr>
          </w:p>
        </w:tc>
        <w:tc>
          <w:tcPr>
            <w:tcW w:w="155" w:type="pct"/>
            <w:tcBorders>
              <w:top w:val="nil"/>
              <w:bottom w:val="single" w:sz="2" w:space="0" w:color="auto"/>
            </w:tcBorders>
            <w:shd w:val="clear" w:color="auto" w:fill="A6A6A6" w:themeFill="background1" w:themeFillShade="A6"/>
            <w:vAlign w:val="center"/>
          </w:tcPr>
          <w:p w14:paraId="1C9D6263" w14:textId="77777777" w:rsidR="00796F04" w:rsidRPr="0004101C" w:rsidRDefault="00796F04" w:rsidP="0015583F">
            <w:pPr>
              <w:spacing w:before="60" w:after="30"/>
              <w:jc w:val="center"/>
              <w:rPr>
                <w:sz w:val="20"/>
                <w:szCs w:val="20"/>
              </w:rPr>
            </w:pPr>
          </w:p>
        </w:tc>
        <w:tc>
          <w:tcPr>
            <w:tcW w:w="158" w:type="pct"/>
            <w:tcBorders>
              <w:top w:val="nil"/>
              <w:bottom w:val="single" w:sz="2" w:space="0" w:color="auto"/>
            </w:tcBorders>
            <w:shd w:val="clear" w:color="auto" w:fill="A6A6A6" w:themeFill="background1" w:themeFillShade="A6"/>
            <w:vAlign w:val="center"/>
          </w:tcPr>
          <w:p w14:paraId="5CD43559" w14:textId="77777777" w:rsidR="00796F04" w:rsidRPr="0004101C" w:rsidRDefault="00796F04" w:rsidP="0015583F">
            <w:pPr>
              <w:spacing w:before="60" w:after="30"/>
              <w:jc w:val="center"/>
              <w:rPr>
                <w:sz w:val="20"/>
                <w:szCs w:val="20"/>
              </w:rPr>
            </w:pPr>
          </w:p>
        </w:tc>
        <w:tc>
          <w:tcPr>
            <w:tcW w:w="155" w:type="pct"/>
            <w:tcBorders>
              <w:top w:val="nil"/>
              <w:bottom w:val="single" w:sz="2" w:space="0" w:color="auto"/>
            </w:tcBorders>
            <w:shd w:val="clear" w:color="auto" w:fill="A6A6A6" w:themeFill="background1" w:themeFillShade="A6"/>
            <w:vAlign w:val="center"/>
          </w:tcPr>
          <w:p w14:paraId="540F78D0" w14:textId="77777777" w:rsidR="00796F04" w:rsidRPr="0004101C" w:rsidRDefault="00796F04" w:rsidP="0015583F">
            <w:pPr>
              <w:spacing w:before="60" w:after="30"/>
              <w:jc w:val="center"/>
              <w:rPr>
                <w:sz w:val="20"/>
                <w:szCs w:val="20"/>
              </w:rPr>
            </w:pPr>
          </w:p>
        </w:tc>
        <w:tc>
          <w:tcPr>
            <w:tcW w:w="155" w:type="pct"/>
            <w:tcBorders>
              <w:bottom w:val="single" w:sz="2" w:space="0" w:color="auto"/>
            </w:tcBorders>
            <w:shd w:val="clear" w:color="auto" w:fill="A6A6A6" w:themeFill="background1" w:themeFillShade="A6"/>
            <w:vAlign w:val="center"/>
          </w:tcPr>
          <w:p w14:paraId="709AA976" w14:textId="77777777" w:rsidR="00796F04" w:rsidRPr="0004101C" w:rsidRDefault="00796F04" w:rsidP="0015583F">
            <w:pPr>
              <w:spacing w:before="60" w:after="30"/>
              <w:jc w:val="center"/>
              <w:rPr>
                <w:sz w:val="20"/>
                <w:szCs w:val="20"/>
              </w:rPr>
            </w:pPr>
          </w:p>
        </w:tc>
        <w:tc>
          <w:tcPr>
            <w:tcW w:w="125" w:type="pct"/>
            <w:tcBorders>
              <w:top w:val="nil"/>
              <w:bottom w:val="single" w:sz="2" w:space="0" w:color="auto"/>
            </w:tcBorders>
            <w:shd w:val="clear" w:color="auto" w:fill="A6A6A6" w:themeFill="background1" w:themeFillShade="A6"/>
            <w:vAlign w:val="center"/>
          </w:tcPr>
          <w:p w14:paraId="78641544" w14:textId="77777777" w:rsidR="00796F04" w:rsidRPr="0004101C" w:rsidRDefault="00796F04" w:rsidP="0015583F">
            <w:pPr>
              <w:spacing w:before="60" w:after="30"/>
              <w:jc w:val="center"/>
              <w:rPr>
                <w:sz w:val="20"/>
                <w:szCs w:val="20"/>
              </w:rPr>
            </w:pPr>
          </w:p>
        </w:tc>
        <w:tc>
          <w:tcPr>
            <w:tcW w:w="155" w:type="pct"/>
            <w:tcBorders>
              <w:top w:val="nil"/>
              <w:bottom w:val="single" w:sz="2" w:space="0" w:color="auto"/>
            </w:tcBorders>
            <w:shd w:val="clear" w:color="auto" w:fill="A6A6A6" w:themeFill="background1" w:themeFillShade="A6"/>
            <w:vAlign w:val="center"/>
          </w:tcPr>
          <w:p w14:paraId="3290C638" w14:textId="77777777" w:rsidR="00796F04" w:rsidRPr="0004101C" w:rsidRDefault="00796F04" w:rsidP="0015583F">
            <w:pPr>
              <w:spacing w:before="60" w:after="30"/>
              <w:jc w:val="center"/>
              <w:rPr>
                <w:sz w:val="20"/>
                <w:szCs w:val="20"/>
              </w:rPr>
            </w:pPr>
          </w:p>
        </w:tc>
        <w:tc>
          <w:tcPr>
            <w:tcW w:w="155" w:type="pct"/>
            <w:tcBorders>
              <w:bottom w:val="single" w:sz="2" w:space="0" w:color="auto"/>
            </w:tcBorders>
            <w:shd w:val="clear" w:color="auto" w:fill="auto"/>
            <w:vAlign w:val="center"/>
          </w:tcPr>
          <w:p w14:paraId="77111733" w14:textId="77777777" w:rsidR="00796F04" w:rsidRPr="0004101C" w:rsidRDefault="00796F04" w:rsidP="0015583F">
            <w:pPr>
              <w:spacing w:before="60" w:after="30"/>
              <w:jc w:val="center"/>
              <w:rPr>
                <w:sz w:val="20"/>
                <w:szCs w:val="20"/>
              </w:rPr>
            </w:pPr>
          </w:p>
        </w:tc>
        <w:tc>
          <w:tcPr>
            <w:tcW w:w="158" w:type="pct"/>
            <w:tcBorders>
              <w:bottom w:val="single" w:sz="2" w:space="0" w:color="auto"/>
            </w:tcBorders>
            <w:shd w:val="clear" w:color="auto" w:fill="auto"/>
            <w:vAlign w:val="center"/>
          </w:tcPr>
          <w:p w14:paraId="65B3FCF5" w14:textId="77777777" w:rsidR="00796F04" w:rsidRPr="0004101C" w:rsidRDefault="00796F04" w:rsidP="0015583F">
            <w:pPr>
              <w:spacing w:before="60" w:after="30"/>
              <w:jc w:val="center"/>
              <w:rPr>
                <w:sz w:val="20"/>
                <w:szCs w:val="20"/>
              </w:rPr>
            </w:pPr>
          </w:p>
        </w:tc>
        <w:tc>
          <w:tcPr>
            <w:tcW w:w="1271" w:type="pct"/>
            <w:tcBorders>
              <w:bottom w:val="single" w:sz="2" w:space="0" w:color="auto"/>
            </w:tcBorders>
            <w:shd w:val="clear" w:color="auto" w:fill="auto"/>
            <w:vAlign w:val="center"/>
          </w:tcPr>
          <w:p w14:paraId="44FC1F8A" w14:textId="77777777" w:rsidR="00796F04" w:rsidRPr="0004101C" w:rsidRDefault="00796F04" w:rsidP="0015583F">
            <w:pPr>
              <w:spacing w:before="60" w:after="30"/>
              <w:jc w:val="both"/>
              <w:rPr>
                <w:sz w:val="20"/>
                <w:szCs w:val="20"/>
              </w:rPr>
            </w:pPr>
            <w:r w:rsidRPr="0004101C">
              <w:rPr>
                <w:sz w:val="20"/>
                <w:szCs w:val="20"/>
              </w:rPr>
              <w:t>UNDP</w:t>
            </w:r>
          </w:p>
        </w:tc>
      </w:tr>
      <w:tr w:rsidR="009D12F6" w:rsidRPr="0004101C" w14:paraId="263DDED6" w14:textId="77777777" w:rsidTr="009D12F6">
        <w:trPr>
          <w:cantSplit/>
        </w:trPr>
        <w:tc>
          <w:tcPr>
            <w:tcW w:w="1924" w:type="pct"/>
            <w:shd w:val="clear" w:color="auto" w:fill="auto"/>
            <w:vAlign w:val="center"/>
          </w:tcPr>
          <w:p w14:paraId="60218E88" w14:textId="77777777" w:rsidR="00796F04" w:rsidRPr="0004101C" w:rsidRDefault="00796F04" w:rsidP="0015583F">
            <w:pPr>
              <w:spacing w:before="60" w:after="30"/>
              <w:rPr>
                <w:iCs/>
                <w:spacing w:val="-2"/>
                <w:sz w:val="20"/>
                <w:szCs w:val="20"/>
                <w:lang w:eastAsia="en-US"/>
              </w:rPr>
            </w:pPr>
            <w:r w:rsidRPr="0004101C">
              <w:rPr>
                <w:iCs/>
                <w:spacing w:val="-2"/>
                <w:sz w:val="20"/>
                <w:szCs w:val="20"/>
                <w:lang w:eastAsia="en-US"/>
              </w:rPr>
              <w:t>1.3.1: Financial assessment of participating local governments (monitoring)</w:t>
            </w:r>
          </w:p>
        </w:tc>
        <w:tc>
          <w:tcPr>
            <w:tcW w:w="155" w:type="pct"/>
            <w:tcBorders>
              <w:right w:val="single" w:sz="2" w:space="0" w:color="auto"/>
            </w:tcBorders>
            <w:shd w:val="clear" w:color="auto" w:fill="A6A6A6" w:themeFill="background1" w:themeFillShade="A6"/>
            <w:vAlign w:val="center"/>
          </w:tcPr>
          <w:p w14:paraId="0265D31F"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7610C54" w14:textId="77777777" w:rsidR="00796F04" w:rsidRPr="0004101C" w:rsidRDefault="00796F04" w:rsidP="0015583F">
            <w:pPr>
              <w:spacing w:before="60" w:after="3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uto"/>
            <w:vAlign w:val="center"/>
          </w:tcPr>
          <w:p w14:paraId="0122B19D"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2B0475E8"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652BFCA7" w14:textId="77777777" w:rsidR="00796F04" w:rsidRPr="0004101C" w:rsidRDefault="00796F04" w:rsidP="0015583F">
            <w:pPr>
              <w:spacing w:before="60" w:after="30"/>
              <w:jc w:val="center"/>
              <w:rPr>
                <w:sz w:val="20"/>
                <w:szCs w:val="20"/>
              </w:rPr>
            </w:pPr>
          </w:p>
        </w:tc>
        <w:tc>
          <w:tcPr>
            <w:tcW w:w="158" w:type="pct"/>
            <w:tcBorders>
              <w:top w:val="single" w:sz="2" w:space="0" w:color="auto"/>
              <w:left w:val="single" w:sz="2" w:space="0" w:color="auto"/>
              <w:bottom w:val="single" w:sz="2" w:space="0" w:color="auto"/>
              <w:right w:val="single" w:sz="2" w:space="0" w:color="auto"/>
            </w:tcBorders>
            <w:shd w:val="clear" w:color="auto" w:fill="auto"/>
            <w:vAlign w:val="center"/>
          </w:tcPr>
          <w:p w14:paraId="638880EC"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06C6D5A0"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14FE0038" w14:textId="77777777" w:rsidR="00796F04" w:rsidRPr="0004101C" w:rsidRDefault="00796F04" w:rsidP="0015583F">
            <w:pPr>
              <w:spacing w:before="60" w:after="3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6F5B1472"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142C4AC9"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23DADC1" w14:textId="77777777" w:rsidR="00796F04" w:rsidRPr="0004101C" w:rsidRDefault="00796F04" w:rsidP="0015583F">
            <w:pPr>
              <w:spacing w:before="60" w:after="30"/>
              <w:jc w:val="center"/>
              <w:rPr>
                <w:sz w:val="20"/>
                <w:szCs w:val="20"/>
              </w:rPr>
            </w:pPr>
          </w:p>
        </w:tc>
        <w:tc>
          <w:tcPr>
            <w:tcW w:w="15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33F8973" w14:textId="77777777" w:rsidR="00796F04" w:rsidRPr="0004101C" w:rsidRDefault="00796F04" w:rsidP="0015583F">
            <w:pPr>
              <w:spacing w:before="60" w:after="30"/>
              <w:jc w:val="center"/>
              <w:rPr>
                <w:sz w:val="20"/>
                <w:szCs w:val="20"/>
              </w:rPr>
            </w:pPr>
          </w:p>
        </w:tc>
        <w:tc>
          <w:tcPr>
            <w:tcW w:w="1271" w:type="pct"/>
            <w:tcBorders>
              <w:top w:val="single" w:sz="2" w:space="0" w:color="auto"/>
              <w:left w:val="single" w:sz="2" w:space="0" w:color="auto"/>
              <w:bottom w:val="single" w:sz="2" w:space="0" w:color="auto"/>
              <w:right w:val="single" w:sz="2" w:space="0" w:color="auto"/>
            </w:tcBorders>
            <w:shd w:val="clear" w:color="auto" w:fill="auto"/>
            <w:vAlign w:val="center"/>
          </w:tcPr>
          <w:p w14:paraId="0788CD6F" w14:textId="77777777" w:rsidR="00796F04" w:rsidRPr="0004101C" w:rsidRDefault="00796F04" w:rsidP="0015583F">
            <w:pPr>
              <w:spacing w:before="60" w:after="30"/>
              <w:jc w:val="both"/>
              <w:rPr>
                <w:sz w:val="20"/>
                <w:szCs w:val="20"/>
              </w:rPr>
            </w:pPr>
            <w:r w:rsidRPr="0004101C">
              <w:rPr>
                <w:sz w:val="20"/>
                <w:szCs w:val="20"/>
              </w:rPr>
              <w:t>UNDP</w:t>
            </w:r>
          </w:p>
        </w:tc>
      </w:tr>
      <w:tr w:rsidR="009D12F6" w:rsidRPr="0004101C" w14:paraId="454ABF9B" w14:textId="77777777" w:rsidTr="009D12F6">
        <w:trPr>
          <w:cantSplit/>
          <w:trHeight w:val="433"/>
        </w:trPr>
        <w:tc>
          <w:tcPr>
            <w:tcW w:w="1924" w:type="pct"/>
            <w:shd w:val="clear" w:color="auto" w:fill="auto"/>
            <w:vAlign w:val="center"/>
          </w:tcPr>
          <w:p w14:paraId="2E9A8478" w14:textId="77777777" w:rsidR="00796F04" w:rsidRPr="0004101C" w:rsidRDefault="003F422F" w:rsidP="0015583F">
            <w:pPr>
              <w:spacing w:before="60" w:after="30"/>
              <w:rPr>
                <w:iCs/>
                <w:spacing w:val="-2"/>
                <w:sz w:val="20"/>
                <w:szCs w:val="20"/>
                <w:lang w:eastAsia="en-US"/>
              </w:rPr>
            </w:pPr>
            <w:r w:rsidRPr="0004101C">
              <w:rPr>
                <w:iCs/>
                <w:spacing w:val="-2"/>
                <w:sz w:val="20"/>
                <w:szCs w:val="20"/>
                <w:lang w:eastAsia="en-US"/>
              </w:rPr>
              <w:t>1.3.2: Small-scale energy efficiency investments and support to municipal cost optimisation</w:t>
            </w:r>
          </w:p>
        </w:tc>
        <w:tc>
          <w:tcPr>
            <w:tcW w:w="155" w:type="pct"/>
            <w:tcBorders>
              <w:right w:val="single" w:sz="2" w:space="0" w:color="auto"/>
            </w:tcBorders>
            <w:shd w:val="clear" w:color="auto" w:fill="A6A6A6" w:themeFill="background1" w:themeFillShade="A6"/>
            <w:vAlign w:val="center"/>
          </w:tcPr>
          <w:p w14:paraId="78D8C96E"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FB478FF" w14:textId="77777777" w:rsidR="00796F04" w:rsidRPr="0004101C" w:rsidRDefault="00796F04" w:rsidP="0015583F">
            <w:pPr>
              <w:spacing w:before="60" w:after="30"/>
              <w:jc w:val="center"/>
              <w:rPr>
                <w:sz w:val="20"/>
                <w:szCs w:val="20"/>
              </w:rPr>
            </w:pPr>
          </w:p>
        </w:tc>
        <w:tc>
          <w:tcPr>
            <w:tcW w:w="12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992A82D"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A4AA282"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C493F1A" w14:textId="77777777" w:rsidR="00796F04" w:rsidRPr="0004101C" w:rsidRDefault="00796F04" w:rsidP="0015583F">
            <w:pPr>
              <w:spacing w:before="60" w:after="30"/>
              <w:jc w:val="center"/>
              <w:rPr>
                <w:sz w:val="20"/>
                <w:szCs w:val="20"/>
              </w:rPr>
            </w:pPr>
          </w:p>
        </w:tc>
        <w:tc>
          <w:tcPr>
            <w:tcW w:w="15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106952D"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49592D3"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92E7A53" w14:textId="77777777" w:rsidR="00796F04" w:rsidRPr="0004101C" w:rsidRDefault="00796F04" w:rsidP="0015583F">
            <w:pPr>
              <w:spacing w:before="60" w:after="3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7179B8B"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6FB6F1B8" w14:textId="77777777" w:rsidR="00796F04" w:rsidRPr="0004101C" w:rsidRDefault="00796F04"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86411F5" w14:textId="77777777" w:rsidR="00796F04" w:rsidRPr="0004101C" w:rsidRDefault="00796F04" w:rsidP="0015583F">
            <w:pPr>
              <w:spacing w:before="60" w:after="30"/>
              <w:jc w:val="center"/>
              <w:rPr>
                <w:sz w:val="20"/>
                <w:szCs w:val="20"/>
              </w:rPr>
            </w:pPr>
          </w:p>
        </w:tc>
        <w:tc>
          <w:tcPr>
            <w:tcW w:w="15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211D66C" w14:textId="77777777" w:rsidR="00796F04" w:rsidRPr="0004101C" w:rsidRDefault="00796F04" w:rsidP="0015583F">
            <w:pPr>
              <w:spacing w:before="60" w:after="30"/>
              <w:jc w:val="center"/>
              <w:rPr>
                <w:sz w:val="20"/>
                <w:szCs w:val="20"/>
              </w:rPr>
            </w:pPr>
          </w:p>
        </w:tc>
        <w:tc>
          <w:tcPr>
            <w:tcW w:w="1271" w:type="pct"/>
            <w:tcBorders>
              <w:top w:val="single" w:sz="2" w:space="0" w:color="auto"/>
              <w:left w:val="single" w:sz="2" w:space="0" w:color="auto"/>
              <w:bottom w:val="single" w:sz="2" w:space="0" w:color="auto"/>
              <w:right w:val="single" w:sz="2" w:space="0" w:color="auto"/>
            </w:tcBorders>
            <w:shd w:val="clear" w:color="auto" w:fill="auto"/>
            <w:vAlign w:val="center"/>
          </w:tcPr>
          <w:p w14:paraId="515BAEB9" w14:textId="77777777" w:rsidR="00796F04" w:rsidRPr="0004101C" w:rsidRDefault="003F422F" w:rsidP="0015583F">
            <w:pPr>
              <w:spacing w:before="60" w:after="30"/>
              <w:jc w:val="both"/>
              <w:rPr>
                <w:sz w:val="20"/>
                <w:szCs w:val="20"/>
              </w:rPr>
            </w:pPr>
            <w:r w:rsidRPr="0004101C">
              <w:rPr>
                <w:sz w:val="20"/>
                <w:szCs w:val="20"/>
              </w:rPr>
              <w:t>UNDP</w:t>
            </w:r>
          </w:p>
        </w:tc>
      </w:tr>
      <w:tr w:rsidR="009D12F6" w:rsidRPr="0004101C" w14:paraId="3ED09474" w14:textId="77777777" w:rsidTr="009D12F6">
        <w:trPr>
          <w:cantSplit/>
        </w:trPr>
        <w:tc>
          <w:tcPr>
            <w:tcW w:w="1924" w:type="pct"/>
            <w:shd w:val="clear" w:color="auto" w:fill="auto"/>
            <w:vAlign w:val="center"/>
          </w:tcPr>
          <w:p w14:paraId="5FA57353" w14:textId="77777777" w:rsidR="00796F04" w:rsidRPr="0004101C" w:rsidRDefault="003F422F" w:rsidP="0015583F">
            <w:pPr>
              <w:spacing w:before="60" w:after="30"/>
              <w:rPr>
                <w:iCs/>
                <w:spacing w:val="-2"/>
                <w:sz w:val="20"/>
                <w:szCs w:val="20"/>
                <w:lang w:eastAsia="en-US"/>
              </w:rPr>
            </w:pPr>
            <w:r w:rsidRPr="0004101C">
              <w:rPr>
                <w:iCs/>
                <w:spacing w:val="-2"/>
                <w:sz w:val="20"/>
                <w:szCs w:val="20"/>
                <w:lang w:eastAsia="en-US"/>
              </w:rPr>
              <w:t>2.1.1: Design and launch of the grant scheme</w:t>
            </w:r>
          </w:p>
        </w:tc>
        <w:tc>
          <w:tcPr>
            <w:tcW w:w="155" w:type="pct"/>
            <w:shd w:val="clear" w:color="auto" w:fill="A6A6A6" w:themeFill="background1" w:themeFillShade="A6"/>
            <w:vAlign w:val="center"/>
          </w:tcPr>
          <w:p w14:paraId="69462512" w14:textId="77777777" w:rsidR="00796F04" w:rsidRPr="0004101C" w:rsidRDefault="00796F04"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43090F49" w14:textId="77777777" w:rsidR="00796F04" w:rsidRPr="0004101C" w:rsidRDefault="00796F04" w:rsidP="0015583F">
            <w:pPr>
              <w:spacing w:before="60" w:after="30"/>
              <w:jc w:val="center"/>
              <w:rPr>
                <w:sz w:val="20"/>
                <w:szCs w:val="20"/>
              </w:rPr>
            </w:pPr>
          </w:p>
        </w:tc>
        <w:tc>
          <w:tcPr>
            <w:tcW w:w="124" w:type="pct"/>
            <w:tcBorders>
              <w:top w:val="single" w:sz="2" w:space="0" w:color="auto"/>
              <w:bottom w:val="single" w:sz="2" w:space="0" w:color="auto"/>
            </w:tcBorders>
            <w:shd w:val="clear" w:color="auto" w:fill="A6A6A6" w:themeFill="background1" w:themeFillShade="A6"/>
            <w:vAlign w:val="center"/>
          </w:tcPr>
          <w:p w14:paraId="4D9C4500" w14:textId="77777777" w:rsidR="00796F04" w:rsidRPr="0004101C" w:rsidRDefault="00796F04"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7F0FF6E6" w14:textId="77777777" w:rsidR="00796F04" w:rsidRPr="0004101C" w:rsidRDefault="00796F04"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227FD6F5" w14:textId="77777777" w:rsidR="00796F04" w:rsidRPr="0004101C" w:rsidRDefault="00796F04" w:rsidP="0015583F">
            <w:pPr>
              <w:spacing w:before="60" w:after="30"/>
              <w:jc w:val="center"/>
              <w:rPr>
                <w:sz w:val="20"/>
                <w:szCs w:val="20"/>
              </w:rPr>
            </w:pPr>
          </w:p>
        </w:tc>
        <w:tc>
          <w:tcPr>
            <w:tcW w:w="158" w:type="pct"/>
            <w:tcBorders>
              <w:top w:val="single" w:sz="2" w:space="0" w:color="auto"/>
              <w:bottom w:val="single" w:sz="2" w:space="0" w:color="auto"/>
            </w:tcBorders>
            <w:shd w:val="clear" w:color="auto" w:fill="A6A6A6" w:themeFill="background1" w:themeFillShade="A6"/>
            <w:vAlign w:val="center"/>
          </w:tcPr>
          <w:p w14:paraId="1D664328" w14:textId="77777777" w:rsidR="00796F04" w:rsidRPr="0004101C" w:rsidRDefault="00796F04"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772B1A50" w14:textId="77777777" w:rsidR="00796F04" w:rsidRPr="0004101C" w:rsidRDefault="00796F04"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4B9D6586" w14:textId="77777777" w:rsidR="00796F04" w:rsidRPr="0004101C" w:rsidRDefault="00796F04" w:rsidP="0015583F">
            <w:pPr>
              <w:spacing w:before="60" w:after="30"/>
              <w:jc w:val="center"/>
              <w:rPr>
                <w:sz w:val="20"/>
                <w:szCs w:val="20"/>
              </w:rPr>
            </w:pPr>
          </w:p>
        </w:tc>
        <w:tc>
          <w:tcPr>
            <w:tcW w:w="125" w:type="pct"/>
            <w:tcBorders>
              <w:top w:val="single" w:sz="2" w:space="0" w:color="auto"/>
              <w:bottom w:val="single" w:sz="2" w:space="0" w:color="auto"/>
            </w:tcBorders>
            <w:shd w:val="clear" w:color="auto" w:fill="A6A6A6" w:themeFill="background1" w:themeFillShade="A6"/>
            <w:vAlign w:val="center"/>
          </w:tcPr>
          <w:p w14:paraId="704CA642" w14:textId="77777777" w:rsidR="00796F04" w:rsidRPr="0004101C" w:rsidRDefault="00796F04"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47933759" w14:textId="77777777" w:rsidR="00796F04" w:rsidRPr="0004101C" w:rsidRDefault="00796F04"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75BF3775" w14:textId="77777777" w:rsidR="00796F04" w:rsidRPr="0004101C" w:rsidRDefault="00796F04" w:rsidP="0015583F">
            <w:pPr>
              <w:spacing w:before="60" w:after="30"/>
              <w:jc w:val="center"/>
              <w:rPr>
                <w:sz w:val="20"/>
                <w:szCs w:val="20"/>
              </w:rPr>
            </w:pPr>
          </w:p>
        </w:tc>
        <w:tc>
          <w:tcPr>
            <w:tcW w:w="158" w:type="pct"/>
            <w:tcBorders>
              <w:top w:val="single" w:sz="2" w:space="0" w:color="auto"/>
              <w:bottom w:val="single" w:sz="2" w:space="0" w:color="auto"/>
            </w:tcBorders>
            <w:shd w:val="clear" w:color="auto" w:fill="A6A6A6" w:themeFill="background1" w:themeFillShade="A6"/>
            <w:vAlign w:val="center"/>
          </w:tcPr>
          <w:p w14:paraId="43BF7372" w14:textId="77777777" w:rsidR="00796F04" w:rsidRPr="0004101C" w:rsidRDefault="00796F04" w:rsidP="0015583F">
            <w:pPr>
              <w:spacing w:before="60" w:after="30"/>
              <w:jc w:val="center"/>
              <w:rPr>
                <w:sz w:val="20"/>
                <w:szCs w:val="20"/>
              </w:rPr>
            </w:pPr>
          </w:p>
        </w:tc>
        <w:tc>
          <w:tcPr>
            <w:tcW w:w="1271" w:type="pct"/>
            <w:tcBorders>
              <w:top w:val="single" w:sz="2" w:space="0" w:color="auto"/>
              <w:bottom w:val="single" w:sz="2" w:space="0" w:color="auto"/>
            </w:tcBorders>
            <w:shd w:val="clear" w:color="auto" w:fill="auto"/>
            <w:vAlign w:val="center"/>
          </w:tcPr>
          <w:p w14:paraId="22BCC4A4" w14:textId="77777777" w:rsidR="00796F04" w:rsidRPr="0004101C" w:rsidRDefault="00796F04" w:rsidP="0015583F">
            <w:pPr>
              <w:spacing w:before="60" w:after="30"/>
              <w:jc w:val="both"/>
              <w:rPr>
                <w:sz w:val="20"/>
                <w:szCs w:val="20"/>
              </w:rPr>
            </w:pPr>
          </w:p>
        </w:tc>
      </w:tr>
      <w:tr w:rsidR="009D12F6" w:rsidRPr="0004101C" w14:paraId="792E9A02" w14:textId="77777777" w:rsidTr="009D12F6">
        <w:trPr>
          <w:cantSplit/>
        </w:trPr>
        <w:tc>
          <w:tcPr>
            <w:tcW w:w="1924" w:type="pct"/>
            <w:shd w:val="clear" w:color="auto" w:fill="auto"/>
            <w:vAlign w:val="center"/>
          </w:tcPr>
          <w:p w14:paraId="62DC0DEA" w14:textId="77777777" w:rsidR="003F422F" w:rsidRPr="0004101C" w:rsidRDefault="003F422F" w:rsidP="0015583F">
            <w:pPr>
              <w:spacing w:before="60" w:after="30"/>
              <w:rPr>
                <w:iCs/>
                <w:spacing w:val="-2"/>
                <w:sz w:val="20"/>
                <w:szCs w:val="20"/>
                <w:lang w:eastAsia="en-US"/>
              </w:rPr>
            </w:pPr>
            <w:r w:rsidRPr="0004101C">
              <w:rPr>
                <w:iCs/>
                <w:spacing w:val="-2"/>
                <w:sz w:val="20"/>
                <w:szCs w:val="20"/>
                <w:lang w:eastAsia="en-US"/>
              </w:rPr>
              <w:t>2.2.1 Assistance to the entity Local Development Financial Mechanisms (</w:t>
            </w:r>
            <w:r w:rsidR="00AF18AE" w:rsidRPr="0004101C">
              <w:rPr>
                <w:iCs/>
                <w:spacing w:val="-2"/>
                <w:sz w:val="20"/>
                <w:szCs w:val="20"/>
                <w:lang w:eastAsia="en-US"/>
              </w:rPr>
              <w:t xml:space="preserve">cycle 1 </w:t>
            </w:r>
            <w:r w:rsidR="00255DA8">
              <w:rPr>
                <w:iCs/>
                <w:spacing w:val="-2"/>
                <w:sz w:val="20"/>
                <w:szCs w:val="20"/>
                <w:lang w:eastAsia="en-US"/>
              </w:rPr>
              <w:t xml:space="preserve">- </w:t>
            </w:r>
            <w:r w:rsidR="00AF18AE" w:rsidRPr="0004101C">
              <w:rPr>
                <w:iCs/>
                <w:spacing w:val="-2"/>
                <w:sz w:val="20"/>
                <w:szCs w:val="20"/>
                <w:lang w:eastAsia="en-US"/>
              </w:rPr>
              <w:t xml:space="preserve">projects </w:t>
            </w:r>
            <w:r w:rsidRPr="0004101C">
              <w:rPr>
                <w:iCs/>
                <w:spacing w:val="-2"/>
                <w:sz w:val="20"/>
                <w:szCs w:val="20"/>
                <w:lang w:eastAsia="en-US"/>
              </w:rPr>
              <w:t>and design, launch and contract beneficiaries for cycle 2)</w:t>
            </w:r>
          </w:p>
        </w:tc>
        <w:tc>
          <w:tcPr>
            <w:tcW w:w="155" w:type="pct"/>
            <w:shd w:val="clear" w:color="auto" w:fill="A6A6A6" w:themeFill="background1" w:themeFillShade="A6"/>
            <w:vAlign w:val="center"/>
          </w:tcPr>
          <w:p w14:paraId="2F0EB9CD"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62FAC79C" w14:textId="77777777" w:rsidR="003F422F" w:rsidRPr="0004101C" w:rsidRDefault="003F422F" w:rsidP="0015583F">
            <w:pPr>
              <w:spacing w:before="60" w:after="30"/>
              <w:jc w:val="center"/>
              <w:rPr>
                <w:sz w:val="20"/>
                <w:szCs w:val="20"/>
              </w:rPr>
            </w:pPr>
          </w:p>
        </w:tc>
        <w:tc>
          <w:tcPr>
            <w:tcW w:w="124" w:type="pct"/>
            <w:tcBorders>
              <w:top w:val="single" w:sz="2" w:space="0" w:color="auto"/>
              <w:bottom w:val="single" w:sz="2" w:space="0" w:color="auto"/>
            </w:tcBorders>
            <w:shd w:val="clear" w:color="auto" w:fill="A6A6A6" w:themeFill="background1" w:themeFillShade="A6"/>
            <w:vAlign w:val="center"/>
          </w:tcPr>
          <w:p w14:paraId="49C89937"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2FAAC240"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44EAE0F9" w14:textId="77777777" w:rsidR="003F422F" w:rsidRPr="0004101C" w:rsidRDefault="003F422F" w:rsidP="0015583F">
            <w:pPr>
              <w:spacing w:before="60" w:after="30"/>
              <w:jc w:val="center"/>
              <w:rPr>
                <w:sz w:val="20"/>
                <w:szCs w:val="20"/>
              </w:rPr>
            </w:pPr>
          </w:p>
        </w:tc>
        <w:tc>
          <w:tcPr>
            <w:tcW w:w="158" w:type="pct"/>
            <w:tcBorders>
              <w:top w:val="single" w:sz="2" w:space="0" w:color="auto"/>
              <w:bottom w:val="single" w:sz="2" w:space="0" w:color="auto"/>
            </w:tcBorders>
            <w:shd w:val="clear" w:color="auto" w:fill="A6A6A6" w:themeFill="background1" w:themeFillShade="A6"/>
            <w:vAlign w:val="center"/>
          </w:tcPr>
          <w:p w14:paraId="01C5947E"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13DE45B2"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51247FAD" w14:textId="77777777" w:rsidR="003F422F" w:rsidRPr="0004101C" w:rsidRDefault="003F422F" w:rsidP="0015583F">
            <w:pPr>
              <w:spacing w:before="60" w:after="30"/>
              <w:jc w:val="center"/>
              <w:rPr>
                <w:sz w:val="20"/>
                <w:szCs w:val="20"/>
              </w:rPr>
            </w:pPr>
          </w:p>
        </w:tc>
        <w:tc>
          <w:tcPr>
            <w:tcW w:w="125" w:type="pct"/>
            <w:tcBorders>
              <w:top w:val="single" w:sz="2" w:space="0" w:color="auto"/>
              <w:bottom w:val="single" w:sz="2" w:space="0" w:color="auto"/>
            </w:tcBorders>
            <w:shd w:val="clear" w:color="auto" w:fill="A6A6A6" w:themeFill="background1" w:themeFillShade="A6"/>
            <w:vAlign w:val="center"/>
          </w:tcPr>
          <w:p w14:paraId="004301AB"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25A3AD3A"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13395514" w14:textId="77777777" w:rsidR="003F422F" w:rsidRPr="0004101C" w:rsidRDefault="003F422F" w:rsidP="0015583F">
            <w:pPr>
              <w:spacing w:before="60" w:after="30"/>
              <w:jc w:val="center"/>
              <w:rPr>
                <w:sz w:val="20"/>
                <w:szCs w:val="20"/>
              </w:rPr>
            </w:pPr>
          </w:p>
        </w:tc>
        <w:tc>
          <w:tcPr>
            <w:tcW w:w="158" w:type="pct"/>
            <w:tcBorders>
              <w:top w:val="single" w:sz="2" w:space="0" w:color="auto"/>
              <w:bottom w:val="single" w:sz="2" w:space="0" w:color="auto"/>
            </w:tcBorders>
            <w:shd w:val="clear" w:color="auto" w:fill="A6A6A6" w:themeFill="background1" w:themeFillShade="A6"/>
            <w:vAlign w:val="center"/>
          </w:tcPr>
          <w:p w14:paraId="19819B50" w14:textId="77777777" w:rsidR="003F422F" w:rsidRPr="0004101C" w:rsidRDefault="003F422F" w:rsidP="0015583F">
            <w:pPr>
              <w:spacing w:before="60" w:after="30"/>
              <w:jc w:val="center"/>
              <w:rPr>
                <w:sz w:val="20"/>
                <w:szCs w:val="20"/>
              </w:rPr>
            </w:pPr>
          </w:p>
        </w:tc>
        <w:tc>
          <w:tcPr>
            <w:tcW w:w="1271" w:type="pct"/>
            <w:tcBorders>
              <w:top w:val="single" w:sz="2" w:space="0" w:color="auto"/>
              <w:bottom w:val="single" w:sz="2" w:space="0" w:color="auto"/>
            </w:tcBorders>
            <w:shd w:val="clear" w:color="auto" w:fill="auto"/>
            <w:vAlign w:val="center"/>
          </w:tcPr>
          <w:p w14:paraId="1C3004A3" w14:textId="77777777" w:rsidR="003F422F" w:rsidRPr="0004101C" w:rsidRDefault="003F422F" w:rsidP="0015583F">
            <w:pPr>
              <w:spacing w:before="60" w:after="30"/>
              <w:jc w:val="both"/>
              <w:rPr>
                <w:sz w:val="20"/>
                <w:szCs w:val="20"/>
              </w:rPr>
            </w:pPr>
            <w:r w:rsidRPr="0004101C">
              <w:rPr>
                <w:sz w:val="20"/>
                <w:szCs w:val="20"/>
              </w:rPr>
              <w:t>UNDP</w:t>
            </w:r>
          </w:p>
        </w:tc>
      </w:tr>
      <w:tr w:rsidR="009D12F6" w:rsidRPr="0004101C" w14:paraId="3365FD7C" w14:textId="77777777" w:rsidTr="009D12F6">
        <w:trPr>
          <w:cantSplit/>
        </w:trPr>
        <w:tc>
          <w:tcPr>
            <w:tcW w:w="1924" w:type="pct"/>
            <w:shd w:val="clear" w:color="auto" w:fill="auto"/>
            <w:vAlign w:val="center"/>
          </w:tcPr>
          <w:p w14:paraId="0BD732CB" w14:textId="77777777" w:rsidR="003F422F" w:rsidRPr="0004101C" w:rsidRDefault="00847BB9" w:rsidP="0015583F">
            <w:pPr>
              <w:spacing w:before="60" w:after="30"/>
              <w:rPr>
                <w:iCs/>
                <w:spacing w:val="-2"/>
                <w:sz w:val="20"/>
                <w:szCs w:val="20"/>
                <w:lang w:eastAsia="en-US"/>
              </w:rPr>
            </w:pPr>
            <w:r w:rsidRPr="0004101C">
              <w:rPr>
                <w:iCs/>
                <w:spacing w:val="-2"/>
                <w:sz w:val="20"/>
                <w:szCs w:val="20"/>
                <w:lang w:eastAsia="en-US"/>
              </w:rPr>
              <w:t xml:space="preserve">2.2.2: Technical assistance to selected higher government level institutions to design and deliver tailored top-down support </w:t>
            </w:r>
            <w:r w:rsidR="00AF18AE" w:rsidRPr="0004101C">
              <w:rPr>
                <w:iCs/>
                <w:spacing w:val="-2"/>
                <w:sz w:val="20"/>
                <w:szCs w:val="20"/>
                <w:lang w:eastAsia="en-US"/>
              </w:rPr>
              <w:t>for local development</w:t>
            </w:r>
          </w:p>
        </w:tc>
        <w:tc>
          <w:tcPr>
            <w:tcW w:w="155" w:type="pct"/>
            <w:shd w:val="clear" w:color="auto" w:fill="A6A6A6" w:themeFill="background1" w:themeFillShade="A6"/>
            <w:vAlign w:val="center"/>
          </w:tcPr>
          <w:p w14:paraId="59C45728"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5C508953" w14:textId="77777777" w:rsidR="003F422F" w:rsidRPr="0004101C" w:rsidRDefault="003F422F" w:rsidP="0015583F">
            <w:pPr>
              <w:spacing w:before="60" w:after="30"/>
              <w:jc w:val="center"/>
              <w:rPr>
                <w:sz w:val="20"/>
                <w:szCs w:val="20"/>
              </w:rPr>
            </w:pPr>
          </w:p>
        </w:tc>
        <w:tc>
          <w:tcPr>
            <w:tcW w:w="124" w:type="pct"/>
            <w:tcBorders>
              <w:top w:val="single" w:sz="2" w:space="0" w:color="auto"/>
              <w:bottom w:val="single" w:sz="2" w:space="0" w:color="auto"/>
            </w:tcBorders>
            <w:shd w:val="clear" w:color="auto" w:fill="A6A6A6" w:themeFill="background1" w:themeFillShade="A6"/>
            <w:vAlign w:val="center"/>
          </w:tcPr>
          <w:p w14:paraId="18B10F4B"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5BA4776D"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4F867FDE" w14:textId="77777777" w:rsidR="003F422F" w:rsidRPr="0004101C" w:rsidRDefault="003F422F" w:rsidP="0015583F">
            <w:pPr>
              <w:spacing w:before="60" w:after="30"/>
              <w:jc w:val="center"/>
              <w:rPr>
                <w:sz w:val="20"/>
                <w:szCs w:val="20"/>
              </w:rPr>
            </w:pPr>
          </w:p>
        </w:tc>
        <w:tc>
          <w:tcPr>
            <w:tcW w:w="158" w:type="pct"/>
            <w:tcBorders>
              <w:top w:val="single" w:sz="2" w:space="0" w:color="auto"/>
              <w:bottom w:val="single" w:sz="2" w:space="0" w:color="auto"/>
            </w:tcBorders>
            <w:shd w:val="clear" w:color="auto" w:fill="auto"/>
            <w:vAlign w:val="center"/>
          </w:tcPr>
          <w:p w14:paraId="75E4375F"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4F2D1B8A"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108669DB" w14:textId="77777777" w:rsidR="003F422F" w:rsidRPr="0004101C" w:rsidRDefault="003F422F" w:rsidP="0015583F">
            <w:pPr>
              <w:spacing w:before="60" w:after="30"/>
              <w:jc w:val="center"/>
              <w:rPr>
                <w:sz w:val="20"/>
                <w:szCs w:val="20"/>
              </w:rPr>
            </w:pPr>
          </w:p>
        </w:tc>
        <w:tc>
          <w:tcPr>
            <w:tcW w:w="125" w:type="pct"/>
            <w:tcBorders>
              <w:top w:val="single" w:sz="2" w:space="0" w:color="auto"/>
              <w:bottom w:val="single" w:sz="2" w:space="0" w:color="auto"/>
            </w:tcBorders>
            <w:shd w:val="clear" w:color="auto" w:fill="auto"/>
            <w:vAlign w:val="center"/>
          </w:tcPr>
          <w:p w14:paraId="0F97BF8B"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4B9BE7D3" w14:textId="77777777" w:rsidR="003F422F" w:rsidRPr="0004101C" w:rsidRDefault="003F422F"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37196990" w14:textId="77777777" w:rsidR="003F422F" w:rsidRPr="0004101C" w:rsidRDefault="003F422F" w:rsidP="0015583F">
            <w:pPr>
              <w:spacing w:before="60" w:after="30"/>
              <w:jc w:val="center"/>
              <w:rPr>
                <w:sz w:val="20"/>
                <w:szCs w:val="20"/>
              </w:rPr>
            </w:pPr>
          </w:p>
        </w:tc>
        <w:tc>
          <w:tcPr>
            <w:tcW w:w="158" w:type="pct"/>
            <w:tcBorders>
              <w:top w:val="single" w:sz="2" w:space="0" w:color="auto"/>
              <w:bottom w:val="single" w:sz="2" w:space="0" w:color="auto"/>
            </w:tcBorders>
            <w:shd w:val="clear" w:color="auto" w:fill="auto"/>
            <w:vAlign w:val="center"/>
          </w:tcPr>
          <w:p w14:paraId="64F37FF8" w14:textId="77777777" w:rsidR="003F422F" w:rsidRPr="0004101C" w:rsidRDefault="003F422F" w:rsidP="0015583F">
            <w:pPr>
              <w:spacing w:before="60" w:after="30"/>
              <w:jc w:val="center"/>
              <w:rPr>
                <w:sz w:val="20"/>
                <w:szCs w:val="20"/>
              </w:rPr>
            </w:pPr>
          </w:p>
        </w:tc>
        <w:tc>
          <w:tcPr>
            <w:tcW w:w="1271" w:type="pct"/>
            <w:tcBorders>
              <w:top w:val="single" w:sz="2" w:space="0" w:color="auto"/>
              <w:bottom w:val="single" w:sz="2" w:space="0" w:color="auto"/>
            </w:tcBorders>
            <w:shd w:val="clear" w:color="auto" w:fill="auto"/>
            <w:vAlign w:val="center"/>
          </w:tcPr>
          <w:p w14:paraId="6C8131F2" w14:textId="77777777" w:rsidR="003F422F" w:rsidRPr="0004101C" w:rsidRDefault="00847BB9" w:rsidP="0015583F">
            <w:pPr>
              <w:spacing w:before="60" w:after="30"/>
              <w:jc w:val="both"/>
              <w:rPr>
                <w:sz w:val="20"/>
                <w:szCs w:val="20"/>
              </w:rPr>
            </w:pPr>
            <w:r w:rsidRPr="0004101C">
              <w:rPr>
                <w:sz w:val="20"/>
                <w:szCs w:val="20"/>
              </w:rPr>
              <w:t>UNDP</w:t>
            </w:r>
          </w:p>
        </w:tc>
      </w:tr>
      <w:tr w:rsidR="009D12F6" w:rsidRPr="0004101C" w14:paraId="169F5E99" w14:textId="77777777" w:rsidTr="009D12F6">
        <w:trPr>
          <w:cantSplit/>
        </w:trPr>
        <w:tc>
          <w:tcPr>
            <w:tcW w:w="1924" w:type="pct"/>
            <w:shd w:val="clear" w:color="auto" w:fill="auto"/>
            <w:vAlign w:val="center"/>
          </w:tcPr>
          <w:p w14:paraId="6ABA5F87" w14:textId="77777777" w:rsidR="00417943" w:rsidRPr="00255DA8" w:rsidRDefault="00417943" w:rsidP="0015583F">
            <w:pPr>
              <w:spacing w:before="60" w:after="30"/>
              <w:rPr>
                <w:iCs/>
                <w:spacing w:val="-4"/>
                <w:sz w:val="20"/>
                <w:szCs w:val="20"/>
                <w:lang w:eastAsia="en-US"/>
              </w:rPr>
            </w:pPr>
            <w:r w:rsidRPr="00255DA8">
              <w:rPr>
                <w:iCs/>
                <w:spacing w:val="-4"/>
                <w:sz w:val="20"/>
                <w:szCs w:val="20"/>
                <w:lang w:eastAsia="en-US"/>
              </w:rPr>
              <w:t>3.1.2: Selection of beneficiaries</w:t>
            </w:r>
            <w:r w:rsidR="00255DA8">
              <w:rPr>
                <w:iCs/>
                <w:spacing w:val="-4"/>
                <w:sz w:val="20"/>
                <w:szCs w:val="20"/>
                <w:lang w:eastAsia="en-US"/>
              </w:rPr>
              <w:t>,</w:t>
            </w:r>
            <w:r w:rsidRPr="00255DA8">
              <w:rPr>
                <w:iCs/>
                <w:spacing w:val="-4"/>
                <w:sz w:val="20"/>
                <w:szCs w:val="20"/>
                <w:lang w:eastAsia="en-US"/>
              </w:rPr>
              <w:t xml:space="preserve"> delivery of the assistance</w:t>
            </w:r>
          </w:p>
        </w:tc>
        <w:tc>
          <w:tcPr>
            <w:tcW w:w="155" w:type="pct"/>
            <w:shd w:val="clear" w:color="auto" w:fill="A6A6A6" w:themeFill="background1" w:themeFillShade="A6"/>
            <w:vAlign w:val="center"/>
          </w:tcPr>
          <w:p w14:paraId="0AEFA3F3"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267155F4" w14:textId="77777777" w:rsidR="00417943" w:rsidRPr="0004101C" w:rsidRDefault="00417943" w:rsidP="0015583F">
            <w:pPr>
              <w:spacing w:before="60" w:after="30"/>
              <w:jc w:val="center"/>
              <w:rPr>
                <w:sz w:val="20"/>
                <w:szCs w:val="20"/>
              </w:rPr>
            </w:pPr>
          </w:p>
        </w:tc>
        <w:tc>
          <w:tcPr>
            <w:tcW w:w="124" w:type="pct"/>
            <w:tcBorders>
              <w:top w:val="single" w:sz="2" w:space="0" w:color="auto"/>
              <w:bottom w:val="single" w:sz="2" w:space="0" w:color="auto"/>
            </w:tcBorders>
            <w:shd w:val="clear" w:color="auto" w:fill="A6A6A6" w:themeFill="background1" w:themeFillShade="A6"/>
            <w:vAlign w:val="center"/>
          </w:tcPr>
          <w:p w14:paraId="64FB3FB7"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15C833AA"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3C72AE9D" w14:textId="77777777" w:rsidR="00417943" w:rsidRPr="0004101C" w:rsidRDefault="00417943" w:rsidP="0015583F">
            <w:pPr>
              <w:spacing w:before="60" w:after="30"/>
              <w:jc w:val="center"/>
              <w:rPr>
                <w:sz w:val="20"/>
                <w:szCs w:val="20"/>
              </w:rPr>
            </w:pPr>
          </w:p>
        </w:tc>
        <w:tc>
          <w:tcPr>
            <w:tcW w:w="158" w:type="pct"/>
            <w:tcBorders>
              <w:top w:val="single" w:sz="2" w:space="0" w:color="auto"/>
              <w:bottom w:val="single" w:sz="2" w:space="0" w:color="auto"/>
            </w:tcBorders>
            <w:shd w:val="clear" w:color="auto" w:fill="A6A6A6" w:themeFill="background1" w:themeFillShade="A6"/>
            <w:vAlign w:val="center"/>
          </w:tcPr>
          <w:p w14:paraId="16A19D2C"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5117562F"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07522191" w14:textId="77777777" w:rsidR="00417943" w:rsidRPr="0004101C" w:rsidRDefault="00417943" w:rsidP="0015583F">
            <w:pPr>
              <w:spacing w:before="60" w:after="30"/>
              <w:jc w:val="center"/>
              <w:rPr>
                <w:sz w:val="20"/>
                <w:szCs w:val="20"/>
              </w:rPr>
            </w:pPr>
          </w:p>
        </w:tc>
        <w:tc>
          <w:tcPr>
            <w:tcW w:w="125" w:type="pct"/>
            <w:tcBorders>
              <w:top w:val="single" w:sz="2" w:space="0" w:color="auto"/>
              <w:bottom w:val="single" w:sz="2" w:space="0" w:color="auto"/>
            </w:tcBorders>
            <w:shd w:val="clear" w:color="auto" w:fill="A6A6A6" w:themeFill="background1" w:themeFillShade="A6"/>
            <w:vAlign w:val="center"/>
          </w:tcPr>
          <w:p w14:paraId="74DE7F01"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16BB4692"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298F1699" w14:textId="77777777" w:rsidR="00417943" w:rsidRPr="0004101C" w:rsidRDefault="00417943" w:rsidP="0015583F">
            <w:pPr>
              <w:spacing w:before="60" w:after="30"/>
              <w:jc w:val="center"/>
              <w:rPr>
                <w:sz w:val="20"/>
                <w:szCs w:val="20"/>
              </w:rPr>
            </w:pPr>
          </w:p>
        </w:tc>
        <w:tc>
          <w:tcPr>
            <w:tcW w:w="158" w:type="pct"/>
            <w:tcBorders>
              <w:top w:val="single" w:sz="2" w:space="0" w:color="auto"/>
              <w:bottom w:val="single" w:sz="2" w:space="0" w:color="auto"/>
            </w:tcBorders>
            <w:shd w:val="clear" w:color="auto" w:fill="A6A6A6" w:themeFill="background1" w:themeFillShade="A6"/>
            <w:vAlign w:val="center"/>
          </w:tcPr>
          <w:p w14:paraId="7162B0F7" w14:textId="77777777" w:rsidR="00417943" w:rsidRPr="0004101C" w:rsidRDefault="00417943" w:rsidP="0015583F">
            <w:pPr>
              <w:spacing w:before="60" w:after="30"/>
              <w:jc w:val="center"/>
              <w:rPr>
                <w:sz w:val="20"/>
                <w:szCs w:val="20"/>
              </w:rPr>
            </w:pPr>
          </w:p>
        </w:tc>
        <w:tc>
          <w:tcPr>
            <w:tcW w:w="1271" w:type="pct"/>
            <w:tcBorders>
              <w:top w:val="single" w:sz="2" w:space="0" w:color="auto"/>
              <w:bottom w:val="single" w:sz="2" w:space="0" w:color="auto"/>
            </w:tcBorders>
            <w:shd w:val="clear" w:color="auto" w:fill="auto"/>
            <w:vAlign w:val="center"/>
          </w:tcPr>
          <w:p w14:paraId="722BD536" w14:textId="77777777" w:rsidR="00417943" w:rsidRPr="0004101C" w:rsidRDefault="00417943" w:rsidP="0015583F">
            <w:pPr>
              <w:spacing w:before="60" w:after="30"/>
              <w:jc w:val="both"/>
              <w:rPr>
                <w:sz w:val="20"/>
                <w:szCs w:val="20"/>
              </w:rPr>
            </w:pPr>
            <w:r w:rsidRPr="0004101C">
              <w:rPr>
                <w:sz w:val="20"/>
                <w:szCs w:val="20"/>
              </w:rPr>
              <w:t>UNDP</w:t>
            </w:r>
          </w:p>
        </w:tc>
      </w:tr>
      <w:tr w:rsidR="009D12F6" w:rsidRPr="0004101C" w14:paraId="3DA4C917" w14:textId="77777777" w:rsidTr="009D12F6">
        <w:trPr>
          <w:cantSplit/>
        </w:trPr>
        <w:tc>
          <w:tcPr>
            <w:tcW w:w="1924" w:type="pct"/>
            <w:shd w:val="clear" w:color="auto" w:fill="auto"/>
            <w:vAlign w:val="center"/>
          </w:tcPr>
          <w:p w14:paraId="7AFCCF4C" w14:textId="77777777" w:rsidR="00417943" w:rsidRPr="0004101C" w:rsidRDefault="00417943" w:rsidP="0015583F">
            <w:pPr>
              <w:spacing w:before="60" w:after="30"/>
              <w:rPr>
                <w:iCs/>
                <w:spacing w:val="-2"/>
                <w:sz w:val="20"/>
                <w:szCs w:val="20"/>
                <w:lang w:eastAsia="en-US"/>
              </w:rPr>
            </w:pPr>
            <w:r w:rsidRPr="0004101C">
              <w:rPr>
                <w:iCs/>
                <w:spacing w:val="-2"/>
                <w:sz w:val="20"/>
                <w:szCs w:val="20"/>
                <w:lang w:eastAsia="en-US"/>
              </w:rPr>
              <w:t>3.2.1. Design of the grant scheme for public works</w:t>
            </w:r>
          </w:p>
        </w:tc>
        <w:tc>
          <w:tcPr>
            <w:tcW w:w="155" w:type="pct"/>
            <w:shd w:val="clear" w:color="auto" w:fill="A6A6A6" w:themeFill="background1" w:themeFillShade="A6"/>
            <w:vAlign w:val="center"/>
          </w:tcPr>
          <w:p w14:paraId="4FA98DE5"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36B56AA0" w14:textId="77777777" w:rsidR="00417943" w:rsidRPr="0004101C" w:rsidRDefault="00417943" w:rsidP="0015583F">
            <w:pPr>
              <w:spacing w:before="60" w:after="30"/>
              <w:jc w:val="center"/>
              <w:rPr>
                <w:sz w:val="20"/>
                <w:szCs w:val="20"/>
              </w:rPr>
            </w:pPr>
          </w:p>
        </w:tc>
        <w:tc>
          <w:tcPr>
            <w:tcW w:w="124" w:type="pct"/>
            <w:tcBorders>
              <w:top w:val="single" w:sz="2" w:space="0" w:color="auto"/>
              <w:bottom w:val="single" w:sz="2" w:space="0" w:color="auto"/>
            </w:tcBorders>
            <w:shd w:val="clear" w:color="auto" w:fill="A6A6A6" w:themeFill="background1" w:themeFillShade="A6"/>
            <w:vAlign w:val="center"/>
          </w:tcPr>
          <w:p w14:paraId="68C84D32"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67466588"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12B2019A" w14:textId="77777777" w:rsidR="00417943" w:rsidRPr="0004101C" w:rsidRDefault="00417943" w:rsidP="0015583F">
            <w:pPr>
              <w:spacing w:before="60" w:after="30"/>
              <w:jc w:val="center"/>
              <w:rPr>
                <w:sz w:val="20"/>
                <w:szCs w:val="20"/>
              </w:rPr>
            </w:pPr>
          </w:p>
        </w:tc>
        <w:tc>
          <w:tcPr>
            <w:tcW w:w="158" w:type="pct"/>
            <w:tcBorders>
              <w:top w:val="single" w:sz="2" w:space="0" w:color="auto"/>
              <w:bottom w:val="single" w:sz="2" w:space="0" w:color="auto"/>
            </w:tcBorders>
            <w:shd w:val="clear" w:color="auto" w:fill="auto"/>
            <w:vAlign w:val="center"/>
          </w:tcPr>
          <w:p w14:paraId="51F439B3"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2156702E"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0C1A5A9F" w14:textId="77777777" w:rsidR="00417943" w:rsidRPr="0004101C" w:rsidRDefault="00417943" w:rsidP="0015583F">
            <w:pPr>
              <w:spacing w:before="60" w:after="30"/>
              <w:jc w:val="center"/>
              <w:rPr>
                <w:sz w:val="20"/>
                <w:szCs w:val="20"/>
              </w:rPr>
            </w:pPr>
          </w:p>
        </w:tc>
        <w:tc>
          <w:tcPr>
            <w:tcW w:w="125" w:type="pct"/>
            <w:tcBorders>
              <w:top w:val="single" w:sz="2" w:space="0" w:color="auto"/>
              <w:bottom w:val="single" w:sz="2" w:space="0" w:color="auto"/>
            </w:tcBorders>
            <w:shd w:val="clear" w:color="auto" w:fill="auto"/>
            <w:vAlign w:val="center"/>
          </w:tcPr>
          <w:p w14:paraId="6A134B4B"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013C6BAB"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05FB366C" w14:textId="77777777" w:rsidR="00417943" w:rsidRPr="0004101C" w:rsidRDefault="00417943" w:rsidP="0015583F">
            <w:pPr>
              <w:spacing w:before="60" w:after="30"/>
              <w:jc w:val="center"/>
              <w:rPr>
                <w:sz w:val="20"/>
                <w:szCs w:val="20"/>
              </w:rPr>
            </w:pPr>
          </w:p>
        </w:tc>
        <w:tc>
          <w:tcPr>
            <w:tcW w:w="158" w:type="pct"/>
            <w:tcBorders>
              <w:top w:val="single" w:sz="2" w:space="0" w:color="auto"/>
              <w:bottom w:val="single" w:sz="2" w:space="0" w:color="auto"/>
            </w:tcBorders>
            <w:shd w:val="clear" w:color="auto" w:fill="auto"/>
            <w:vAlign w:val="center"/>
          </w:tcPr>
          <w:p w14:paraId="116382AA" w14:textId="77777777" w:rsidR="00417943" w:rsidRPr="0004101C" w:rsidRDefault="00417943" w:rsidP="0015583F">
            <w:pPr>
              <w:spacing w:before="60" w:after="30"/>
              <w:jc w:val="center"/>
              <w:rPr>
                <w:sz w:val="20"/>
                <w:szCs w:val="20"/>
              </w:rPr>
            </w:pPr>
          </w:p>
        </w:tc>
        <w:tc>
          <w:tcPr>
            <w:tcW w:w="1271" w:type="pct"/>
            <w:tcBorders>
              <w:top w:val="single" w:sz="2" w:space="0" w:color="auto"/>
              <w:bottom w:val="single" w:sz="2" w:space="0" w:color="auto"/>
            </w:tcBorders>
            <w:shd w:val="clear" w:color="auto" w:fill="auto"/>
            <w:vAlign w:val="center"/>
          </w:tcPr>
          <w:p w14:paraId="31985FED" w14:textId="77777777" w:rsidR="00417943" w:rsidRPr="0004101C" w:rsidRDefault="00417943" w:rsidP="0015583F">
            <w:pPr>
              <w:spacing w:before="60" w:after="30"/>
              <w:jc w:val="both"/>
              <w:rPr>
                <w:sz w:val="20"/>
                <w:szCs w:val="20"/>
              </w:rPr>
            </w:pPr>
            <w:r w:rsidRPr="0004101C">
              <w:rPr>
                <w:sz w:val="20"/>
                <w:szCs w:val="20"/>
              </w:rPr>
              <w:t>UNDP</w:t>
            </w:r>
          </w:p>
        </w:tc>
      </w:tr>
      <w:tr w:rsidR="009D12F6" w:rsidRPr="0004101C" w14:paraId="789737AF" w14:textId="77777777" w:rsidTr="009D12F6">
        <w:trPr>
          <w:cantSplit/>
        </w:trPr>
        <w:tc>
          <w:tcPr>
            <w:tcW w:w="1924" w:type="pct"/>
            <w:shd w:val="clear" w:color="auto" w:fill="auto"/>
            <w:vAlign w:val="center"/>
          </w:tcPr>
          <w:p w14:paraId="75C35A08" w14:textId="77777777" w:rsidR="00417943" w:rsidRPr="0004101C" w:rsidRDefault="00417943" w:rsidP="0015583F">
            <w:pPr>
              <w:spacing w:before="60" w:after="30"/>
              <w:rPr>
                <w:iCs/>
                <w:spacing w:val="-2"/>
                <w:sz w:val="20"/>
                <w:szCs w:val="20"/>
                <w:lang w:eastAsia="en-US"/>
              </w:rPr>
            </w:pPr>
            <w:r w:rsidRPr="0004101C">
              <w:rPr>
                <w:iCs/>
                <w:spacing w:val="-2"/>
                <w:sz w:val="20"/>
                <w:szCs w:val="20"/>
                <w:lang w:eastAsia="en-US"/>
              </w:rPr>
              <w:t>3.2.2. Delivery and supervision of the grant scheme for public works</w:t>
            </w:r>
          </w:p>
        </w:tc>
        <w:tc>
          <w:tcPr>
            <w:tcW w:w="155" w:type="pct"/>
            <w:shd w:val="clear" w:color="auto" w:fill="auto"/>
            <w:vAlign w:val="center"/>
          </w:tcPr>
          <w:p w14:paraId="6261ED93"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61E4063A" w14:textId="77777777" w:rsidR="00417943" w:rsidRPr="0004101C" w:rsidRDefault="00417943" w:rsidP="0015583F">
            <w:pPr>
              <w:spacing w:before="60" w:after="30"/>
              <w:jc w:val="center"/>
              <w:rPr>
                <w:sz w:val="20"/>
                <w:szCs w:val="20"/>
              </w:rPr>
            </w:pPr>
          </w:p>
        </w:tc>
        <w:tc>
          <w:tcPr>
            <w:tcW w:w="124" w:type="pct"/>
            <w:tcBorders>
              <w:top w:val="single" w:sz="2" w:space="0" w:color="auto"/>
              <w:bottom w:val="single" w:sz="2" w:space="0" w:color="auto"/>
              <w:right w:val="single" w:sz="2" w:space="0" w:color="auto"/>
            </w:tcBorders>
            <w:shd w:val="clear" w:color="auto" w:fill="auto"/>
            <w:vAlign w:val="center"/>
          </w:tcPr>
          <w:p w14:paraId="03CFD982" w14:textId="77777777" w:rsidR="00417943" w:rsidRPr="0004101C" w:rsidRDefault="00417943"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7D7FC0F" w14:textId="77777777" w:rsidR="00417943" w:rsidRPr="0004101C" w:rsidRDefault="00417943"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3EDAF42" w14:textId="77777777" w:rsidR="00417943" w:rsidRPr="0004101C" w:rsidRDefault="00417943" w:rsidP="0015583F">
            <w:pPr>
              <w:spacing w:before="60" w:after="30"/>
              <w:jc w:val="center"/>
              <w:rPr>
                <w:sz w:val="20"/>
                <w:szCs w:val="20"/>
              </w:rPr>
            </w:pPr>
          </w:p>
        </w:tc>
        <w:tc>
          <w:tcPr>
            <w:tcW w:w="15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069285B" w14:textId="77777777" w:rsidR="00417943" w:rsidRPr="0004101C" w:rsidRDefault="00417943"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7D3DF96E" w14:textId="77777777" w:rsidR="00417943" w:rsidRPr="0004101C" w:rsidRDefault="00417943" w:rsidP="0015583F">
            <w:pPr>
              <w:spacing w:before="60" w:after="3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D96F103" w14:textId="77777777" w:rsidR="00417943" w:rsidRPr="0004101C" w:rsidRDefault="00417943" w:rsidP="0015583F">
            <w:pPr>
              <w:spacing w:before="60" w:after="30"/>
              <w:jc w:val="center"/>
              <w:rPr>
                <w:sz w:val="20"/>
                <w:szCs w:val="20"/>
              </w:rPr>
            </w:pPr>
          </w:p>
        </w:tc>
        <w:tc>
          <w:tcPr>
            <w:tcW w:w="125" w:type="pct"/>
            <w:tcBorders>
              <w:top w:val="single" w:sz="2" w:space="0" w:color="auto"/>
              <w:left w:val="single" w:sz="2" w:space="0" w:color="auto"/>
              <w:bottom w:val="single" w:sz="2" w:space="0" w:color="auto"/>
            </w:tcBorders>
            <w:shd w:val="clear" w:color="auto" w:fill="auto"/>
            <w:vAlign w:val="center"/>
          </w:tcPr>
          <w:p w14:paraId="32A8EA44"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152FF4F1" w14:textId="77777777" w:rsidR="00417943" w:rsidRPr="0004101C" w:rsidRDefault="00417943" w:rsidP="0015583F">
            <w:pPr>
              <w:spacing w:before="60" w:after="30"/>
              <w:jc w:val="center"/>
              <w:rPr>
                <w:sz w:val="20"/>
                <w:szCs w:val="20"/>
              </w:rPr>
            </w:pPr>
          </w:p>
        </w:tc>
        <w:tc>
          <w:tcPr>
            <w:tcW w:w="155" w:type="pct"/>
            <w:tcBorders>
              <w:top w:val="single" w:sz="2" w:space="0" w:color="auto"/>
              <w:bottom w:val="single" w:sz="2" w:space="0" w:color="auto"/>
            </w:tcBorders>
            <w:shd w:val="clear" w:color="auto" w:fill="auto"/>
            <w:vAlign w:val="center"/>
          </w:tcPr>
          <w:p w14:paraId="6BD48AE7" w14:textId="77777777" w:rsidR="00417943" w:rsidRPr="0004101C" w:rsidRDefault="00417943" w:rsidP="0015583F">
            <w:pPr>
              <w:spacing w:before="60" w:after="30"/>
              <w:jc w:val="center"/>
              <w:rPr>
                <w:sz w:val="20"/>
                <w:szCs w:val="20"/>
              </w:rPr>
            </w:pPr>
          </w:p>
        </w:tc>
        <w:tc>
          <w:tcPr>
            <w:tcW w:w="158" w:type="pct"/>
            <w:tcBorders>
              <w:top w:val="single" w:sz="2" w:space="0" w:color="auto"/>
              <w:bottom w:val="single" w:sz="2" w:space="0" w:color="auto"/>
            </w:tcBorders>
            <w:shd w:val="clear" w:color="auto" w:fill="auto"/>
            <w:vAlign w:val="center"/>
          </w:tcPr>
          <w:p w14:paraId="53E1B973" w14:textId="77777777" w:rsidR="00417943" w:rsidRPr="0004101C" w:rsidRDefault="00417943" w:rsidP="0015583F">
            <w:pPr>
              <w:spacing w:before="60" w:after="30"/>
              <w:jc w:val="center"/>
              <w:rPr>
                <w:sz w:val="20"/>
                <w:szCs w:val="20"/>
              </w:rPr>
            </w:pPr>
          </w:p>
        </w:tc>
        <w:tc>
          <w:tcPr>
            <w:tcW w:w="1271" w:type="pct"/>
            <w:tcBorders>
              <w:top w:val="single" w:sz="2" w:space="0" w:color="auto"/>
              <w:bottom w:val="single" w:sz="2" w:space="0" w:color="auto"/>
            </w:tcBorders>
            <w:shd w:val="clear" w:color="auto" w:fill="auto"/>
            <w:vAlign w:val="center"/>
          </w:tcPr>
          <w:p w14:paraId="15946299" w14:textId="77777777" w:rsidR="00417943" w:rsidRPr="0004101C" w:rsidRDefault="00417943" w:rsidP="0015583F">
            <w:pPr>
              <w:spacing w:before="60" w:after="30"/>
              <w:jc w:val="both"/>
              <w:rPr>
                <w:sz w:val="20"/>
                <w:szCs w:val="20"/>
              </w:rPr>
            </w:pPr>
            <w:r w:rsidRPr="0004101C">
              <w:rPr>
                <w:sz w:val="20"/>
                <w:szCs w:val="20"/>
              </w:rPr>
              <w:t>UNDP</w:t>
            </w:r>
          </w:p>
        </w:tc>
      </w:tr>
      <w:tr w:rsidR="009D12F6" w:rsidRPr="0004101C" w14:paraId="5294A520" w14:textId="77777777" w:rsidTr="009D12F6">
        <w:trPr>
          <w:cantSplit/>
        </w:trPr>
        <w:tc>
          <w:tcPr>
            <w:tcW w:w="1924" w:type="pct"/>
            <w:shd w:val="clear" w:color="auto" w:fill="auto"/>
            <w:vAlign w:val="center"/>
          </w:tcPr>
          <w:p w14:paraId="5C4025F0" w14:textId="77777777" w:rsidR="00417943" w:rsidRPr="0004101C" w:rsidRDefault="00417943" w:rsidP="0015583F">
            <w:pPr>
              <w:spacing w:before="60" w:after="30"/>
              <w:rPr>
                <w:iCs/>
                <w:spacing w:val="-2"/>
                <w:sz w:val="20"/>
                <w:szCs w:val="20"/>
                <w:lang w:eastAsia="en-US"/>
              </w:rPr>
            </w:pPr>
            <w:r w:rsidRPr="0004101C">
              <w:rPr>
                <w:iCs/>
                <w:spacing w:val="-2"/>
                <w:sz w:val="20"/>
                <w:szCs w:val="20"/>
                <w:lang w:eastAsia="en-US"/>
              </w:rPr>
              <w:t xml:space="preserve">3.3.1. Identify potential investors and support realisation of new investments </w:t>
            </w:r>
          </w:p>
        </w:tc>
        <w:tc>
          <w:tcPr>
            <w:tcW w:w="155" w:type="pct"/>
            <w:shd w:val="clear" w:color="auto" w:fill="A6A6A6" w:themeFill="background1" w:themeFillShade="A6"/>
            <w:vAlign w:val="center"/>
          </w:tcPr>
          <w:p w14:paraId="23FC61A6" w14:textId="77777777" w:rsidR="00417943" w:rsidRPr="0004101C" w:rsidRDefault="00417943" w:rsidP="0015583F">
            <w:pPr>
              <w:spacing w:before="60" w:after="30"/>
              <w:jc w:val="center"/>
              <w:rPr>
                <w:sz w:val="20"/>
                <w:szCs w:val="20"/>
              </w:rPr>
            </w:pPr>
          </w:p>
        </w:tc>
        <w:tc>
          <w:tcPr>
            <w:tcW w:w="155" w:type="pct"/>
            <w:shd w:val="clear" w:color="auto" w:fill="A6A6A6" w:themeFill="background1" w:themeFillShade="A6"/>
            <w:vAlign w:val="center"/>
          </w:tcPr>
          <w:p w14:paraId="243AE1A4" w14:textId="77777777" w:rsidR="00417943" w:rsidRPr="0004101C" w:rsidRDefault="00417943" w:rsidP="0015583F">
            <w:pPr>
              <w:spacing w:before="60" w:after="30"/>
              <w:jc w:val="center"/>
              <w:rPr>
                <w:sz w:val="20"/>
                <w:szCs w:val="20"/>
              </w:rPr>
            </w:pPr>
          </w:p>
        </w:tc>
        <w:tc>
          <w:tcPr>
            <w:tcW w:w="124" w:type="pct"/>
            <w:shd w:val="clear" w:color="auto" w:fill="A6A6A6" w:themeFill="background1" w:themeFillShade="A6"/>
            <w:vAlign w:val="center"/>
          </w:tcPr>
          <w:p w14:paraId="01EF1D3C" w14:textId="77777777" w:rsidR="00417943" w:rsidRPr="0004101C" w:rsidRDefault="00417943" w:rsidP="0015583F">
            <w:pPr>
              <w:spacing w:before="60" w:after="30"/>
              <w:jc w:val="center"/>
              <w:rPr>
                <w:sz w:val="20"/>
                <w:szCs w:val="20"/>
              </w:rPr>
            </w:pPr>
          </w:p>
        </w:tc>
        <w:tc>
          <w:tcPr>
            <w:tcW w:w="155" w:type="pct"/>
            <w:shd w:val="clear" w:color="auto" w:fill="A6A6A6" w:themeFill="background1" w:themeFillShade="A6"/>
            <w:vAlign w:val="center"/>
          </w:tcPr>
          <w:p w14:paraId="4D41334E" w14:textId="77777777" w:rsidR="00417943" w:rsidRPr="0004101C" w:rsidRDefault="00417943" w:rsidP="0015583F">
            <w:pPr>
              <w:spacing w:before="60" w:after="30"/>
              <w:jc w:val="center"/>
              <w:rPr>
                <w:sz w:val="20"/>
                <w:szCs w:val="20"/>
              </w:rPr>
            </w:pPr>
          </w:p>
        </w:tc>
        <w:tc>
          <w:tcPr>
            <w:tcW w:w="155" w:type="pct"/>
            <w:shd w:val="clear" w:color="auto" w:fill="A6A6A6" w:themeFill="background1" w:themeFillShade="A6"/>
            <w:vAlign w:val="center"/>
          </w:tcPr>
          <w:p w14:paraId="595A0D21" w14:textId="77777777" w:rsidR="00417943" w:rsidRPr="0004101C" w:rsidRDefault="00417943" w:rsidP="0015583F">
            <w:pPr>
              <w:spacing w:before="60" w:after="30"/>
              <w:jc w:val="center"/>
              <w:rPr>
                <w:sz w:val="20"/>
                <w:szCs w:val="20"/>
              </w:rPr>
            </w:pPr>
          </w:p>
        </w:tc>
        <w:tc>
          <w:tcPr>
            <w:tcW w:w="158" w:type="pct"/>
            <w:shd w:val="clear" w:color="auto" w:fill="A6A6A6" w:themeFill="background1" w:themeFillShade="A6"/>
            <w:vAlign w:val="center"/>
          </w:tcPr>
          <w:p w14:paraId="6EB69B01" w14:textId="77777777" w:rsidR="00417943" w:rsidRPr="0004101C" w:rsidRDefault="00417943" w:rsidP="0015583F">
            <w:pPr>
              <w:spacing w:before="60" w:after="30"/>
              <w:jc w:val="center"/>
              <w:rPr>
                <w:sz w:val="20"/>
                <w:szCs w:val="20"/>
              </w:rPr>
            </w:pPr>
          </w:p>
        </w:tc>
        <w:tc>
          <w:tcPr>
            <w:tcW w:w="155" w:type="pct"/>
            <w:shd w:val="clear" w:color="auto" w:fill="A6A6A6" w:themeFill="background1" w:themeFillShade="A6"/>
            <w:vAlign w:val="center"/>
          </w:tcPr>
          <w:p w14:paraId="6E656468" w14:textId="77777777" w:rsidR="00417943" w:rsidRPr="0004101C" w:rsidRDefault="00417943" w:rsidP="0015583F">
            <w:pPr>
              <w:spacing w:before="60" w:after="30"/>
              <w:jc w:val="center"/>
              <w:rPr>
                <w:sz w:val="20"/>
                <w:szCs w:val="20"/>
              </w:rPr>
            </w:pPr>
          </w:p>
        </w:tc>
        <w:tc>
          <w:tcPr>
            <w:tcW w:w="155" w:type="pct"/>
            <w:shd w:val="clear" w:color="auto" w:fill="A6A6A6" w:themeFill="background1" w:themeFillShade="A6"/>
            <w:vAlign w:val="center"/>
          </w:tcPr>
          <w:p w14:paraId="42C9CB1D" w14:textId="77777777" w:rsidR="00417943" w:rsidRPr="0004101C" w:rsidRDefault="00417943" w:rsidP="0015583F">
            <w:pPr>
              <w:spacing w:before="60" w:after="30"/>
              <w:jc w:val="center"/>
              <w:rPr>
                <w:sz w:val="20"/>
                <w:szCs w:val="20"/>
              </w:rPr>
            </w:pPr>
          </w:p>
        </w:tc>
        <w:tc>
          <w:tcPr>
            <w:tcW w:w="125" w:type="pct"/>
            <w:shd w:val="clear" w:color="auto" w:fill="A6A6A6" w:themeFill="background1" w:themeFillShade="A6"/>
            <w:vAlign w:val="center"/>
          </w:tcPr>
          <w:p w14:paraId="5281EF93" w14:textId="77777777" w:rsidR="00417943" w:rsidRPr="0004101C" w:rsidRDefault="00417943" w:rsidP="0015583F">
            <w:pPr>
              <w:spacing w:before="60" w:after="30"/>
              <w:jc w:val="center"/>
              <w:rPr>
                <w:sz w:val="20"/>
                <w:szCs w:val="20"/>
              </w:rPr>
            </w:pPr>
          </w:p>
        </w:tc>
        <w:tc>
          <w:tcPr>
            <w:tcW w:w="155" w:type="pct"/>
            <w:shd w:val="clear" w:color="auto" w:fill="A6A6A6" w:themeFill="background1" w:themeFillShade="A6"/>
            <w:vAlign w:val="center"/>
          </w:tcPr>
          <w:p w14:paraId="5DD0C4A6" w14:textId="77777777" w:rsidR="00417943" w:rsidRPr="0004101C" w:rsidRDefault="00417943" w:rsidP="0015583F">
            <w:pPr>
              <w:spacing w:before="60" w:after="30"/>
              <w:jc w:val="center"/>
              <w:rPr>
                <w:sz w:val="20"/>
                <w:szCs w:val="20"/>
              </w:rPr>
            </w:pPr>
          </w:p>
        </w:tc>
        <w:tc>
          <w:tcPr>
            <w:tcW w:w="155" w:type="pct"/>
            <w:shd w:val="clear" w:color="auto" w:fill="A6A6A6" w:themeFill="background1" w:themeFillShade="A6"/>
            <w:vAlign w:val="center"/>
          </w:tcPr>
          <w:p w14:paraId="2D1503E0" w14:textId="77777777" w:rsidR="00417943" w:rsidRPr="0004101C" w:rsidRDefault="00417943" w:rsidP="0015583F">
            <w:pPr>
              <w:spacing w:before="60" w:after="30"/>
              <w:jc w:val="center"/>
              <w:rPr>
                <w:sz w:val="20"/>
                <w:szCs w:val="20"/>
              </w:rPr>
            </w:pPr>
          </w:p>
        </w:tc>
        <w:tc>
          <w:tcPr>
            <w:tcW w:w="158" w:type="pct"/>
            <w:shd w:val="clear" w:color="auto" w:fill="A6A6A6" w:themeFill="background1" w:themeFillShade="A6"/>
            <w:vAlign w:val="center"/>
          </w:tcPr>
          <w:p w14:paraId="1A426D9D" w14:textId="77777777" w:rsidR="00417943" w:rsidRPr="0004101C" w:rsidRDefault="00417943" w:rsidP="0015583F">
            <w:pPr>
              <w:spacing w:before="60" w:after="30"/>
              <w:jc w:val="center"/>
              <w:rPr>
                <w:sz w:val="20"/>
                <w:szCs w:val="20"/>
              </w:rPr>
            </w:pPr>
          </w:p>
        </w:tc>
        <w:tc>
          <w:tcPr>
            <w:tcW w:w="1271" w:type="pct"/>
            <w:shd w:val="clear" w:color="auto" w:fill="auto"/>
            <w:vAlign w:val="center"/>
          </w:tcPr>
          <w:p w14:paraId="0173CD39" w14:textId="77777777" w:rsidR="00417943" w:rsidRPr="0004101C" w:rsidRDefault="00417943" w:rsidP="0015583F">
            <w:pPr>
              <w:spacing w:before="60" w:after="30"/>
              <w:jc w:val="both"/>
              <w:rPr>
                <w:sz w:val="20"/>
                <w:szCs w:val="20"/>
              </w:rPr>
            </w:pPr>
            <w:r w:rsidRPr="0004101C">
              <w:rPr>
                <w:sz w:val="20"/>
                <w:szCs w:val="20"/>
              </w:rPr>
              <w:t>UNDP</w:t>
            </w:r>
          </w:p>
        </w:tc>
      </w:tr>
    </w:tbl>
    <w:p w14:paraId="2B8F96EB" w14:textId="77777777" w:rsidR="0047022E" w:rsidRPr="0015583F" w:rsidRDefault="0047022E" w:rsidP="003D0067">
      <w:pPr>
        <w:spacing w:before="120"/>
        <w:jc w:val="both"/>
        <w:rPr>
          <w:sz w:val="4"/>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8"/>
        <w:gridCol w:w="453"/>
        <w:gridCol w:w="398"/>
        <w:gridCol w:w="415"/>
        <w:gridCol w:w="450"/>
        <w:gridCol w:w="450"/>
        <w:gridCol w:w="450"/>
        <w:gridCol w:w="540"/>
        <w:gridCol w:w="361"/>
        <w:gridCol w:w="361"/>
        <w:gridCol w:w="447"/>
        <w:gridCol w:w="450"/>
        <w:gridCol w:w="453"/>
        <w:gridCol w:w="3630"/>
      </w:tblGrid>
      <w:tr w:rsidR="00533580" w:rsidRPr="0004101C" w14:paraId="38CED2DE" w14:textId="77777777" w:rsidTr="003009A6">
        <w:trPr>
          <w:cantSplit/>
          <w:tblHeader/>
        </w:trPr>
        <w:tc>
          <w:tcPr>
            <w:tcW w:w="5000" w:type="pct"/>
            <w:gridSpan w:val="14"/>
            <w:shd w:val="clear" w:color="auto" w:fill="A6A6A6" w:themeFill="background1" w:themeFillShade="A6"/>
            <w:vAlign w:val="center"/>
          </w:tcPr>
          <w:p w14:paraId="3E9D6F97" w14:textId="77777777" w:rsidR="00533580" w:rsidRPr="0004101C" w:rsidRDefault="00533580" w:rsidP="003009A6">
            <w:pPr>
              <w:spacing w:before="60" w:after="60"/>
              <w:jc w:val="both"/>
              <w:rPr>
                <w:b/>
                <w:sz w:val="20"/>
                <w:szCs w:val="20"/>
              </w:rPr>
            </w:pPr>
            <w:r w:rsidRPr="0004101C">
              <w:rPr>
                <w:b/>
                <w:sz w:val="20"/>
                <w:szCs w:val="20"/>
              </w:rPr>
              <w:t>Year 3</w:t>
            </w:r>
          </w:p>
        </w:tc>
      </w:tr>
      <w:tr w:rsidR="003009A6" w:rsidRPr="0004101C" w14:paraId="34F7F71F" w14:textId="77777777" w:rsidTr="003009A6">
        <w:trPr>
          <w:cantSplit/>
          <w:tblHeader/>
        </w:trPr>
        <w:tc>
          <w:tcPr>
            <w:tcW w:w="1930" w:type="pct"/>
            <w:vMerge w:val="restart"/>
            <w:tcBorders>
              <w:top w:val="nil"/>
            </w:tcBorders>
            <w:shd w:val="clear" w:color="auto" w:fill="A6A6A6" w:themeFill="background1" w:themeFillShade="A6"/>
            <w:vAlign w:val="center"/>
          </w:tcPr>
          <w:p w14:paraId="717C4E69" w14:textId="77777777" w:rsidR="003009A6" w:rsidRPr="0004101C" w:rsidRDefault="003009A6" w:rsidP="003009A6">
            <w:pPr>
              <w:spacing w:before="60" w:after="60"/>
              <w:jc w:val="both"/>
              <w:rPr>
                <w:sz w:val="20"/>
                <w:szCs w:val="20"/>
              </w:rPr>
            </w:pPr>
            <w:r w:rsidRPr="0004101C">
              <w:rPr>
                <w:b/>
                <w:sz w:val="20"/>
                <w:szCs w:val="20"/>
              </w:rPr>
              <w:t>Activity</w:t>
            </w:r>
          </w:p>
        </w:tc>
        <w:tc>
          <w:tcPr>
            <w:tcW w:w="907" w:type="pct"/>
            <w:gridSpan w:val="6"/>
            <w:tcBorders>
              <w:top w:val="nil"/>
            </w:tcBorders>
            <w:shd w:val="clear" w:color="auto" w:fill="A6A6A6" w:themeFill="background1" w:themeFillShade="A6"/>
            <w:vAlign w:val="center"/>
          </w:tcPr>
          <w:p w14:paraId="48D90216" w14:textId="77777777" w:rsidR="003009A6" w:rsidRPr="0004101C" w:rsidRDefault="003009A6" w:rsidP="003009A6">
            <w:pPr>
              <w:spacing w:before="60" w:after="60"/>
              <w:jc w:val="center"/>
              <w:rPr>
                <w:b/>
                <w:sz w:val="20"/>
                <w:szCs w:val="20"/>
              </w:rPr>
            </w:pPr>
            <w:r w:rsidRPr="0004101C">
              <w:rPr>
                <w:b/>
                <w:sz w:val="20"/>
                <w:szCs w:val="20"/>
              </w:rPr>
              <w:t>Half-year 1</w:t>
            </w:r>
          </w:p>
        </w:tc>
        <w:tc>
          <w:tcPr>
            <w:tcW w:w="905" w:type="pct"/>
            <w:gridSpan w:val="6"/>
            <w:tcBorders>
              <w:top w:val="nil"/>
            </w:tcBorders>
            <w:shd w:val="clear" w:color="auto" w:fill="A6A6A6" w:themeFill="background1" w:themeFillShade="A6"/>
            <w:vAlign w:val="center"/>
          </w:tcPr>
          <w:p w14:paraId="4831EE38" w14:textId="77777777" w:rsidR="003009A6" w:rsidRPr="0004101C" w:rsidRDefault="003009A6" w:rsidP="003009A6">
            <w:pPr>
              <w:spacing w:before="60" w:after="60"/>
              <w:jc w:val="center"/>
              <w:rPr>
                <w:b/>
                <w:sz w:val="20"/>
                <w:szCs w:val="20"/>
              </w:rPr>
            </w:pPr>
            <w:r w:rsidRPr="0004101C">
              <w:rPr>
                <w:b/>
                <w:sz w:val="20"/>
                <w:szCs w:val="20"/>
              </w:rPr>
              <w:t>Half-year 2</w:t>
            </w:r>
          </w:p>
        </w:tc>
        <w:tc>
          <w:tcPr>
            <w:tcW w:w="1258" w:type="pct"/>
            <w:tcBorders>
              <w:top w:val="nil"/>
            </w:tcBorders>
            <w:shd w:val="clear" w:color="auto" w:fill="A6A6A6" w:themeFill="background1" w:themeFillShade="A6"/>
            <w:vAlign w:val="center"/>
          </w:tcPr>
          <w:p w14:paraId="3E8CA738" w14:textId="77777777" w:rsidR="003009A6" w:rsidRPr="0004101C" w:rsidRDefault="003009A6" w:rsidP="003009A6">
            <w:pPr>
              <w:spacing w:before="60" w:after="60"/>
              <w:jc w:val="center"/>
              <w:rPr>
                <w:b/>
                <w:sz w:val="20"/>
                <w:szCs w:val="20"/>
              </w:rPr>
            </w:pPr>
            <w:r w:rsidRPr="0004101C">
              <w:rPr>
                <w:b/>
                <w:sz w:val="20"/>
                <w:szCs w:val="20"/>
              </w:rPr>
              <w:t>Implementing body</w:t>
            </w:r>
          </w:p>
        </w:tc>
      </w:tr>
      <w:tr w:rsidR="003009A6" w:rsidRPr="0004101C" w14:paraId="5BC18BC2" w14:textId="77777777" w:rsidTr="00F150EF">
        <w:trPr>
          <w:cantSplit/>
          <w:tblHeader/>
        </w:trPr>
        <w:tc>
          <w:tcPr>
            <w:tcW w:w="1930" w:type="pct"/>
            <w:vMerge/>
            <w:tcBorders>
              <w:bottom w:val="single" w:sz="4" w:space="0" w:color="auto"/>
            </w:tcBorders>
            <w:shd w:val="clear" w:color="auto" w:fill="A6A6A6" w:themeFill="background1" w:themeFillShade="A6"/>
            <w:vAlign w:val="center"/>
          </w:tcPr>
          <w:p w14:paraId="27D029B1" w14:textId="77777777" w:rsidR="00D37ED6" w:rsidRPr="0004101C" w:rsidRDefault="00D37ED6" w:rsidP="003009A6">
            <w:pPr>
              <w:spacing w:before="60" w:after="60"/>
              <w:jc w:val="both"/>
              <w:rPr>
                <w:b/>
                <w:sz w:val="20"/>
                <w:szCs w:val="20"/>
                <w:highlight w:val="lightGray"/>
              </w:rPr>
            </w:pPr>
          </w:p>
        </w:tc>
        <w:tc>
          <w:tcPr>
            <w:tcW w:w="157" w:type="pct"/>
            <w:tcBorders>
              <w:top w:val="nil"/>
              <w:bottom w:val="single" w:sz="4" w:space="0" w:color="auto"/>
            </w:tcBorders>
            <w:shd w:val="clear" w:color="auto" w:fill="A6A6A6" w:themeFill="background1" w:themeFillShade="A6"/>
            <w:vAlign w:val="center"/>
          </w:tcPr>
          <w:p w14:paraId="77DC4570" w14:textId="77777777" w:rsidR="00D37ED6" w:rsidRPr="0004101C" w:rsidRDefault="00D37ED6" w:rsidP="003009A6">
            <w:pPr>
              <w:spacing w:before="60" w:after="60"/>
              <w:jc w:val="center"/>
              <w:rPr>
                <w:b/>
                <w:sz w:val="20"/>
                <w:szCs w:val="20"/>
              </w:rPr>
            </w:pPr>
            <w:r w:rsidRPr="0004101C">
              <w:rPr>
                <w:b/>
                <w:sz w:val="20"/>
                <w:szCs w:val="20"/>
              </w:rPr>
              <w:t>1</w:t>
            </w:r>
          </w:p>
        </w:tc>
        <w:tc>
          <w:tcPr>
            <w:tcW w:w="138" w:type="pct"/>
            <w:tcBorders>
              <w:top w:val="nil"/>
              <w:bottom w:val="single" w:sz="4" w:space="0" w:color="auto"/>
            </w:tcBorders>
            <w:shd w:val="clear" w:color="auto" w:fill="A6A6A6" w:themeFill="background1" w:themeFillShade="A6"/>
            <w:vAlign w:val="center"/>
          </w:tcPr>
          <w:p w14:paraId="5860C73B" w14:textId="77777777" w:rsidR="00D37ED6" w:rsidRPr="0004101C" w:rsidRDefault="00D37ED6" w:rsidP="003009A6">
            <w:pPr>
              <w:spacing w:before="60" w:after="60"/>
              <w:jc w:val="center"/>
              <w:rPr>
                <w:b/>
                <w:sz w:val="20"/>
                <w:szCs w:val="20"/>
              </w:rPr>
            </w:pPr>
            <w:r w:rsidRPr="0004101C">
              <w:rPr>
                <w:b/>
                <w:sz w:val="20"/>
                <w:szCs w:val="20"/>
              </w:rPr>
              <w:t>2</w:t>
            </w:r>
          </w:p>
        </w:tc>
        <w:tc>
          <w:tcPr>
            <w:tcW w:w="144" w:type="pct"/>
            <w:tcBorders>
              <w:top w:val="nil"/>
              <w:bottom w:val="single" w:sz="4" w:space="0" w:color="auto"/>
            </w:tcBorders>
            <w:shd w:val="clear" w:color="auto" w:fill="A6A6A6" w:themeFill="background1" w:themeFillShade="A6"/>
            <w:vAlign w:val="center"/>
          </w:tcPr>
          <w:p w14:paraId="13C811DB" w14:textId="77777777" w:rsidR="00D37ED6" w:rsidRPr="0004101C" w:rsidRDefault="00D37ED6" w:rsidP="003009A6">
            <w:pPr>
              <w:spacing w:before="60" w:after="60"/>
              <w:jc w:val="center"/>
              <w:rPr>
                <w:b/>
                <w:sz w:val="20"/>
                <w:szCs w:val="20"/>
              </w:rPr>
            </w:pPr>
            <w:r w:rsidRPr="0004101C">
              <w:rPr>
                <w:b/>
                <w:sz w:val="20"/>
                <w:szCs w:val="20"/>
              </w:rPr>
              <w:t>3</w:t>
            </w:r>
          </w:p>
        </w:tc>
        <w:tc>
          <w:tcPr>
            <w:tcW w:w="156" w:type="pct"/>
            <w:tcBorders>
              <w:top w:val="nil"/>
              <w:bottom w:val="single" w:sz="4" w:space="0" w:color="auto"/>
            </w:tcBorders>
            <w:shd w:val="clear" w:color="auto" w:fill="A6A6A6" w:themeFill="background1" w:themeFillShade="A6"/>
            <w:vAlign w:val="center"/>
          </w:tcPr>
          <w:p w14:paraId="7D61B5DA" w14:textId="77777777" w:rsidR="00D37ED6" w:rsidRPr="0004101C" w:rsidRDefault="00D37ED6" w:rsidP="003009A6">
            <w:pPr>
              <w:spacing w:before="60" w:after="60"/>
              <w:jc w:val="center"/>
              <w:rPr>
                <w:b/>
                <w:sz w:val="20"/>
                <w:szCs w:val="20"/>
              </w:rPr>
            </w:pPr>
            <w:r w:rsidRPr="0004101C">
              <w:rPr>
                <w:b/>
                <w:sz w:val="20"/>
                <w:szCs w:val="20"/>
              </w:rPr>
              <w:t>4</w:t>
            </w:r>
          </w:p>
        </w:tc>
        <w:tc>
          <w:tcPr>
            <w:tcW w:w="156" w:type="pct"/>
            <w:tcBorders>
              <w:top w:val="nil"/>
              <w:bottom w:val="single" w:sz="4" w:space="0" w:color="auto"/>
            </w:tcBorders>
            <w:shd w:val="clear" w:color="auto" w:fill="A6A6A6" w:themeFill="background1" w:themeFillShade="A6"/>
            <w:vAlign w:val="center"/>
          </w:tcPr>
          <w:p w14:paraId="288A6E59" w14:textId="77777777" w:rsidR="00D37ED6" w:rsidRPr="0004101C" w:rsidRDefault="00D37ED6" w:rsidP="003009A6">
            <w:pPr>
              <w:spacing w:before="60" w:after="60"/>
              <w:jc w:val="center"/>
              <w:rPr>
                <w:b/>
                <w:sz w:val="20"/>
                <w:szCs w:val="20"/>
              </w:rPr>
            </w:pPr>
            <w:r w:rsidRPr="0004101C">
              <w:rPr>
                <w:b/>
                <w:sz w:val="20"/>
                <w:szCs w:val="20"/>
              </w:rPr>
              <w:t>5</w:t>
            </w:r>
          </w:p>
        </w:tc>
        <w:tc>
          <w:tcPr>
            <w:tcW w:w="156" w:type="pct"/>
            <w:tcBorders>
              <w:top w:val="nil"/>
              <w:bottom w:val="single" w:sz="4" w:space="0" w:color="auto"/>
            </w:tcBorders>
            <w:shd w:val="clear" w:color="auto" w:fill="A6A6A6" w:themeFill="background1" w:themeFillShade="A6"/>
            <w:vAlign w:val="center"/>
          </w:tcPr>
          <w:p w14:paraId="61B81370" w14:textId="77777777" w:rsidR="00D37ED6" w:rsidRPr="0004101C" w:rsidRDefault="00D37ED6" w:rsidP="003009A6">
            <w:pPr>
              <w:spacing w:before="60" w:after="60"/>
              <w:jc w:val="center"/>
              <w:rPr>
                <w:b/>
                <w:sz w:val="20"/>
                <w:szCs w:val="20"/>
              </w:rPr>
            </w:pPr>
            <w:r w:rsidRPr="0004101C">
              <w:rPr>
                <w:b/>
                <w:sz w:val="20"/>
                <w:szCs w:val="20"/>
              </w:rPr>
              <w:t>6</w:t>
            </w:r>
          </w:p>
        </w:tc>
        <w:tc>
          <w:tcPr>
            <w:tcW w:w="187" w:type="pct"/>
            <w:tcBorders>
              <w:top w:val="nil"/>
              <w:bottom w:val="single" w:sz="4" w:space="0" w:color="auto"/>
            </w:tcBorders>
            <w:shd w:val="clear" w:color="auto" w:fill="A6A6A6" w:themeFill="background1" w:themeFillShade="A6"/>
            <w:vAlign w:val="center"/>
          </w:tcPr>
          <w:p w14:paraId="6DCE97FC" w14:textId="77777777" w:rsidR="00D37ED6" w:rsidRPr="0004101C" w:rsidRDefault="00D37ED6" w:rsidP="003009A6">
            <w:pPr>
              <w:spacing w:before="60" w:after="60"/>
              <w:jc w:val="center"/>
              <w:rPr>
                <w:b/>
                <w:sz w:val="20"/>
                <w:szCs w:val="20"/>
              </w:rPr>
            </w:pPr>
            <w:r w:rsidRPr="0004101C">
              <w:rPr>
                <w:b/>
                <w:sz w:val="20"/>
                <w:szCs w:val="20"/>
              </w:rPr>
              <w:t>7</w:t>
            </w:r>
          </w:p>
        </w:tc>
        <w:tc>
          <w:tcPr>
            <w:tcW w:w="125" w:type="pct"/>
            <w:tcBorders>
              <w:top w:val="nil"/>
              <w:bottom w:val="single" w:sz="4" w:space="0" w:color="auto"/>
            </w:tcBorders>
            <w:shd w:val="clear" w:color="auto" w:fill="A6A6A6" w:themeFill="background1" w:themeFillShade="A6"/>
            <w:vAlign w:val="center"/>
          </w:tcPr>
          <w:p w14:paraId="29A998C2" w14:textId="77777777" w:rsidR="00D37ED6" w:rsidRPr="0004101C" w:rsidRDefault="00D37ED6" w:rsidP="003009A6">
            <w:pPr>
              <w:spacing w:before="60" w:after="60"/>
              <w:jc w:val="center"/>
              <w:rPr>
                <w:b/>
                <w:sz w:val="20"/>
                <w:szCs w:val="20"/>
              </w:rPr>
            </w:pPr>
            <w:r w:rsidRPr="0004101C">
              <w:rPr>
                <w:b/>
                <w:sz w:val="20"/>
                <w:szCs w:val="20"/>
              </w:rPr>
              <w:t>8</w:t>
            </w:r>
          </w:p>
        </w:tc>
        <w:tc>
          <w:tcPr>
            <w:tcW w:w="125" w:type="pct"/>
            <w:tcBorders>
              <w:top w:val="nil"/>
              <w:bottom w:val="single" w:sz="4" w:space="0" w:color="auto"/>
            </w:tcBorders>
            <w:shd w:val="clear" w:color="auto" w:fill="A6A6A6" w:themeFill="background1" w:themeFillShade="A6"/>
            <w:vAlign w:val="center"/>
          </w:tcPr>
          <w:p w14:paraId="6A5607D7" w14:textId="77777777" w:rsidR="00D37ED6" w:rsidRPr="0004101C" w:rsidRDefault="00D37ED6" w:rsidP="003009A6">
            <w:pPr>
              <w:spacing w:before="60" w:after="60"/>
              <w:jc w:val="center"/>
              <w:rPr>
                <w:b/>
                <w:sz w:val="20"/>
                <w:szCs w:val="20"/>
              </w:rPr>
            </w:pPr>
            <w:r w:rsidRPr="0004101C">
              <w:rPr>
                <w:b/>
                <w:sz w:val="20"/>
                <w:szCs w:val="20"/>
              </w:rPr>
              <w:t>9</w:t>
            </w:r>
          </w:p>
        </w:tc>
        <w:tc>
          <w:tcPr>
            <w:tcW w:w="155" w:type="pct"/>
            <w:tcBorders>
              <w:top w:val="nil"/>
              <w:bottom w:val="single" w:sz="4" w:space="0" w:color="auto"/>
            </w:tcBorders>
            <w:shd w:val="clear" w:color="auto" w:fill="A6A6A6" w:themeFill="background1" w:themeFillShade="A6"/>
            <w:vAlign w:val="center"/>
          </w:tcPr>
          <w:p w14:paraId="0177BA3F" w14:textId="77777777" w:rsidR="00D37ED6" w:rsidRPr="0004101C" w:rsidRDefault="00D37ED6" w:rsidP="003009A6">
            <w:pPr>
              <w:spacing w:before="60" w:after="60"/>
              <w:jc w:val="center"/>
              <w:rPr>
                <w:b/>
                <w:sz w:val="20"/>
                <w:szCs w:val="20"/>
              </w:rPr>
            </w:pPr>
            <w:r w:rsidRPr="0004101C">
              <w:rPr>
                <w:b/>
                <w:sz w:val="20"/>
                <w:szCs w:val="20"/>
              </w:rPr>
              <w:t>10</w:t>
            </w:r>
          </w:p>
        </w:tc>
        <w:tc>
          <w:tcPr>
            <w:tcW w:w="156" w:type="pct"/>
            <w:tcBorders>
              <w:top w:val="nil"/>
              <w:bottom w:val="single" w:sz="4" w:space="0" w:color="auto"/>
            </w:tcBorders>
            <w:shd w:val="clear" w:color="auto" w:fill="A6A6A6" w:themeFill="background1" w:themeFillShade="A6"/>
            <w:vAlign w:val="center"/>
          </w:tcPr>
          <w:p w14:paraId="6930AF04" w14:textId="77777777" w:rsidR="00D37ED6" w:rsidRPr="0004101C" w:rsidRDefault="00D37ED6" w:rsidP="003009A6">
            <w:pPr>
              <w:spacing w:before="60" w:after="60"/>
              <w:jc w:val="center"/>
              <w:rPr>
                <w:b/>
                <w:sz w:val="20"/>
                <w:szCs w:val="20"/>
              </w:rPr>
            </w:pPr>
            <w:r w:rsidRPr="0004101C">
              <w:rPr>
                <w:b/>
                <w:sz w:val="20"/>
                <w:szCs w:val="20"/>
              </w:rPr>
              <w:t>11</w:t>
            </w:r>
          </w:p>
        </w:tc>
        <w:tc>
          <w:tcPr>
            <w:tcW w:w="157" w:type="pct"/>
            <w:tcBorders>
              <w:top w:val="nil"/>
              <w:bottom w:val="single" w:sz="4" w:space="0" w:color="auto"/>
            </w:tcBorders>
            <w:shd w:val="clear" w:color="auto" w:fill="A6A6A6" w:themeFill="background1" w:themeFillShade="A6"/>
            <w:vAlign w:val="center"/>
          </w:tcPr>
          <w:p w14:paraId="0BB72C23" w14:textId="77777777" w:rsidR="00D37ED6" w:rsidRPr="0004101C" w:rsidRDefault="00D37ED6" w:rsidP="003009A6">
            <w:pPr>
              <w:spacing w:before="60" w:after="60"/>
              <w:jc w:val="center"/>
              <w:rPr>
                <w:b/>
                <w:sz w:val="20"/>
                <w:szCs w:val="20"/>
              </w:rPr>
            </w:pPr>
            <w:r w:rsidRPr="0004101C">
              <w:rPr>
                <w:b/>
                <w:sz w:val="20"/>
                <w:szCs w:val="20"/>
              </w:rPr>
              <w:t>12</w:t>
            </w:r>
          </w:p>
        </w:tc>
        <w:tc>
          <w:tcPr>
            <w:tcW w:w="1258" w:type="pct"/>
            <w:tcBorders>
              <w:bottom w:val="single" w:sz="4" w:space="0" w:color="auto"/>
            </w:tcBorders>
            <w:vAlign w:val="center"/>
          </w:tcPr>
          <w:p w14:paraId="0D24E713" w14:textId="77777777" w:rsidR="00D37ED6" w:rsidRPr="0004101C" w:rsidRDefault="00D37ED6" w:rsidP="003009A6">
            <w:pPr>
              <w:spacing w:before="60" w:after="60"/>
              <w:jc w:val="center"/>
              <w:rPr>
                <w:b/>
                <w:sz w:val="20"/>
                <w:szCs w:val="20"/>
                <w:highlight w:val="lightGray"/>
              </w:rPr>
            </w:pPr>
          </w:p>
        </w:tc>
      </w:tr>
      <w:tr w:rsidR="003009A6" w:rsidRPr="0004101C" w14:paraId="0249E8D9" w14:textId="77777777" w:rsidTr="00F150EF">
        <w:trPr>
          <w:cantSplit/>
          <w:trHeight w:val="350"/>
        </w:trPr>
        <w:tc>
          <w:tcPr>
            <w:tcW w:w="1930" w:type="pct"/>
            <w:tcBorders>
              <w:bottom w:val="single" w:sz="4" w:space="0" w:color="auto"/>
            </w:tcBorders>
            <w:vAlign w:val="center"/>
          </w:tcPr>
          <w:p w14:paraId="2B1B72BC" w14:textId="77777777" w:rsidR="00E321C5" w:rsidRPr="0004101C" w:rsidRDefault="00E321C5" w:rsidP="003009A6">
            <w:pPr>
              <w:spacing w:before="60" w:after="60"/>
              <w:jc w:val="both"/>
              <w:rPr>
                <w:sz w:val="20"/>
                <w:szCs w:val="20"/>
              </w:rPr>
            </w:pPr>
            <w:r w:rsidRPr="0004101C">
              <w:rPr>
                <w:sz w:val="20"/>
                <w:szCs w:val="20"/>
              </w:rPr>
              <w:t>Project Board meetings</w:t>
            </w:r>
          </w:p>
        </w:tc>
        <w:tc>
          <w:tcPr>
            <w:tcW w:w="157" w:type="pct"/>
            <w:tcBorders>
              <w:bottom w:val="single" w:sz="4" w:space="0" w:color="auto"/>
            </w:tcBorders>
            <w:shd w:val="clear" w:color="auto" w:fill="auto"/>
            <w:vAlign w:val="center"/>
          </w:tcPr>
          <w:p w14:paraId="570D674B" w14:textId="77777777" w:rsidR="00E321C5" w:rsidRPr="0004101C" w:rsidRDefault="00E321C5" w:rsidP="003009A6">
            <w:pPr>
              <w:spacing w:before="60" w:after="60"/>
              <w:jc w:val="center"/>
              <w:rPr>
                <w:sz w:val="20"/>
                <w:szCs w:val="20"/>
              </w:rPr>
            </w:pPr>
          </w:p>
        </w:tc>
        <w:tc>
          <w:tcPr>
            <w:tcW w:w="138" w:type="pct"/>
            <w:tcBorders>
              <w:bottom w:val="single" w:sz="4" w:space="0" w:color="auto"/>
            </w:tcBorders>
            <w:shd w:val="clear" w:color="auto" w:fill="A6A6A6" w:themeFill="background1" w:themeFillShade="A6"/>
            <w:vAlign w:val="center"/>
          </w:tcPr>
          <w:p w14:paraId="38408FA6" w14:textId="77777777" w:rsidR="00E321C5" w:rsidRPr="0004101C" w:rsidRDefault="00E321C5" w:rsidP="003009A6">
            <w:pPr>
              <w:spacing w:before="60" w:after="60"/>
              <w:jc w:val="center"/>
              <w:rPr>
                <w:sz w:val="20"/>
                <w:szCs w:val="20"/>
              </w:rPr>
            </w:pPr>
          </w:p>
        </w:tc>
        <w:tc>
          <w:tcPr>
            <w:tcW w:w="144" w:type="pct"/>
            <w:tcBorders>
              <w:bottom w:val="single" w:sz="4" w:space="0" w:color="auto"/>
            </w:tcBorders>
            <w:shd w:val="clear" w:color="auto" w:fill="auto"/>
            <w:vAlign w:val="center"/>
          </w:tcPr>
          <w:p w14:paraId="1FD3A042" w14:textId="77777777" w:rsidR="00E321C5" w:rsidRPr="0004101C" w:rsidRDefault="00E321C5" w:rsidP="003009A6">
            <w:pPr>
              <w:spacing w:before="60" w:after="60"/>
              <w:jc w:val="center"/>
              <w:rPr>
                <w:sz w:val="20"/>
                <w:szCs w:val="20"/>
              </w:rPr>
            </w:pPr>
          </w:p>
        </w:tc>
        <w:tc>
          <w:tcPr>
            <w:tcW w:w="156" w:type="pct"/>
            <w:tcBorders>
              <w:bottom w:val="single" w:sz="4" w:space="0" w:color="auto"/>
            </w:tcBorders>
            <w:shd w:val="clear" w:color="auto" w:fill="auto"/>
            <w:vAlign w:val="center"/>
          </w:tcPr>
          <w:p w14:paraId="14B7CC5C" w14:textId="77777777" w:rsidR="00E321C5" w:rsidRPr="0004101C" w:rsidRDefault="00E321C5" w:rsidP="003009A6">
            <w:pPr>
              <w:spacing w:before="60" w:after="60"/>
              <w:jc w:val="center"/>
              <w:rPr>
                <w:sz w:val="20"/>
                <w:szCs w:val="20"/>
              </w:rPr>
            </w:pPr>
          </w:p>
        </w:tc>
        <w:tc>
          <w:tcPr>
            <w:tcW w:w="156" w:type="pct"/>
            <w:tcBorders>
              <w:bottom w:val="single" w:sz="4" w:space="0" w:color="auto"/>
            </w:tcBorders>
            <w:vAlign w:val="center"/>
          </w:tcPr>
          <w:p w14:paraId="6A27AABA" w14:textId="77777777" w:rsidR="00E321C5" w:rsidRPr="0004101C" w:rsidRDefault="00E321C5" w:rsidP="003009A6">
            <w:pPr>
              <w:spacing w:before="60" w:after="60"/>
              <w:jc w:val="center"/>
              <w:rPr>
                <w:sz w:val="20"/>
                <w:szCs w:val="20"/>
              </w:rPr>
            </w:pPr>
          </w:p>
        </w:tc>
        <w:tc>
          <w:tcPr>
            <w:tcW w:w="156" w:type="pct"/>
            <w:tcBorders>
              <w:bottom w:val="single" w:sz="4" w:space="0" w:color="auto"/>
            </w:tcBorders>
            <w:shd w:val="clear" w:color="auto" w:fill="auto"/>
            <w:vAlign w:val="center"/>
          </w:tcPr>
          <w:p w14:paraId="0ECDA273" w14:textId="77777777" w:rsidR="00E321C5" w:rsidRPr="0004101C" w:rsidRDefault="00E321C5" w:rsidP="003009A6">
            <w:pPr>
              <w:spacing w:before="60" w:after="60"/>
              <w:jc w:val="center"/>
              <w:rPr>
                <w:sz w:val="20"/>
                <w:szCs w:val="20"/>
              </w:rPr>
            </w:pPr>
          </w:p>
        </w:tc>
        <w:tc>
          <w:tcPr>
            <w:tcW w:w="187" w:type="pct"/>
            <w:tcBorders>
              <w:bottom w:val="single" w:sz="4" w:space="0" w:color="auto"/>
            </w:tcBorders>
            <w:shd w:val="clear" w:color="auto" w:fill="auto"/>
            <w:vAlign w:val="center"/>
          </w:tcPr>
          <w:p w14:paraId="01DDD971" w14:textId="77777777" w:rsidR="00E321C5" w:rsidRPr="0004101C" w:rsidRDefault="00E321C5" w:rsidP="003009A6">
            <w:pPr>
              <w:spacing w:before="60" w:after="60"/>
              <w:jc w:val="center"/>
              <w:rPr>
                <w:sz w:val="20"/>
                <w:szCs w:val="20"/>
              </w:rPr>
            </w:pPr>
          </w:p>
        </w:tc>
        <w:tc>
          <w:tcPr>
            <w:tcW w:w="125" w:type="pct"/>
            <w:tcBorders>
              <w:bottom w:val="single" w:sz="4" w:space="0" w:color="auto"/>
            </w:tcBorders>
            <w:vAlign w:val="center"/>
          </w:tcPr>
          <w:p w14:paraId="36EB785A" w14:textId="77777777" w:rsidR="00E321C5" w:rsidRPr="0004101C" w:rsidRDefault="00E321C5" w:rsidP="003009A6">
            <w:pPr>
              <w:spacing w:before="60" w:after="60"/>
              <w:jc w:val="center"/>
              <w:rPr>
                <w:sz w:val="20"/>
                <w:szCs w:val="20"/>
              </w:rPr>
            </w:pPr>
          </w:p>
        </w:tc>
        <w:tc>
          <w:tcPr>
            <w:tcW w:w="125" w:type="pct"/>
            <w:tcBorders>
              <w:bottom w:val="single" w:sz="4" w:space="0" w:color="auto"/>
            </w:tcBorders>
            <w:vAlign w:val="center"/>
          </w:tcPr>
          <w:p w14:paraId="0274E64C" w14:textId="77777777" w:rsidR="00E321C5" w:rsidRPr="0004101C" w:rsidRDefault="00E321C5" w:rsidP="003009A6">
            <w:pPr>
              <w:spacing w:before="60" w:after="60"/>
              <w:jc w:val="center"/>
              <w:rPr>
                <w:sz w:val="20"/>
                <w:szCs w:val="20"/>
              </w:rPr>
            </w:pPr>
          </w:p>
        </w:tc>
        <w:tc>
          <w:tcPr>
            <w:tcW w:w="155" w:type="pct"/>
            <w:tcBorders>
              <w:bottom w:val="single" w:sz="4" w:space="0" w:color="auto"/>
            </w:tcBorders>
            <w:shd w:val="clear" w:color="auto" w:fill="auto"/>
            <w:vAlign w:val="center"/>
          </w:tcPr>
          <w:p w14:paraId="59B3B4AB" w14:textId="77777777" w:rsidR="00E321C5" w:rsidRPr="0004101C" w:rsidRDefault="00E321C5" w:rsidP="003009A6">
            <w:pPr>
              <w:spacing w:before="60" w:after="60"/>
              <w:jc w:val="center"/>
              <w:rPr>
                <w:sz w:val="20"/>
                <w:szCs w:val="20"/>
              </w:rPr>
            </w:pPr>
          </w:p>
        </w:tc>
        <w:tc>
          <w:tcPr>
            <w:tcW w:w="156" w:type="pct"/>
            <w:tcBorders>
              <w:bottom w:val="single" w:sz="4" w:space="0" w:color="auto"/>
            </w:tcBorders>
            <w:vAlign w:val="center"/>
          </w:tcPr>
          <w:p w14:paraId="5E26F3C4" w14:textId="77777777" w:rsidR="00E321C5" w:rsidRPr="0004101C" w:rsidRDefault="00E321C5" w:rsidP="003009A6">
            <w:pPr>
              <w:spacing w:before="60" w:after="60"/>
              <w:jc w:val="center"/>
              <w:rPr>
                <w:sz w:val="20"/>
                <w:szCs w:val="20"/>
              </w:rPr>
            </w:pPr>
          </w:p>
        </w:tc>
        <w:tc>
          <w:tcPr>
            <w:tcW w:w="157" w:type="pct"/>
            <w:tcBorders>
              <w:bottom w:val="single" w:sz="4" w:space="0" w:color="auto"/>
            </w:tcBorders>
            <w:shd w:val="clear" w:color="auto" w:fill="A6A6A6" w:themeFill="background1" w:themeFillShade="A6"/>
            <w:vAlign w:val="center"/>
          </w:tcPr>
          <w:p w14:paraId="17628969" w14:textId="77777777" w:rsidR="00E321C5" w:rsidRPr="0004101C" w:rsidRDefault="00E321C5" w:rsidP="003009A6">
            <w:pPr>
              <w:spacing w:before="60" w:after="60"/>
              <w:jc w:val="center"/>
              <w:rPr>
                <w:sz w:val="20"/>
                <w:szCs w:val="20"/>
              </w:rPr>
            </w:pPr>
          </w:p>
        </w:tc>
        <w:tc>
          <w:tcPr>
            <w:tcW w:w="1258" w:type="pct"/>
            <w:tcBorders>
              <w:bottom w:val="single" w:sz="4" w:space="0" w:color="auto"/>
            </w:tcBorders>
            <w:vAlign w:val="center"/>
          </w:tcPr>
          <w:p w14:paraId="3A3E4781" w14:textId="77777777" w:rsidR="00E321C5" w:rsidRPr="0004101C" w:rsidRDefault="00D37ED6" w:rsidP="003009A6">
            <w:pPr>
              <w:spacing w:before="60" w:after="60"/>
              <w:jc w:val="both"/>
              <w:rPr>
                <w:sz w:val="20"/>
                <w:szCs w:val="20"/>
              </w:rPr>
            </w:pPr>
            <w:r>
              <w:rPr>
                <w:sz w:val="20"/>
                <w:szCs w:val="20"/>
              </w:rPr>
              <w:t xml:space="preserve">UNDP and </w:t>
            </w:r>
            <w:r w:rsidR="00E321C5" w:rsidRPr="0004101C">
              <w:rPr>
                <w:sz w:val="20"/>
                <w:szCs w:val="20"/>
              </w:rPr>
              <w:t>Project Board</w:t>
            </w:r>
            <w:r w:rsidRPr="0004101C">
              <w:rPr>
                <w:sz w:val="20"/>
                <w:szCs w:val="20"/>
              </w:rPr>
              <w:t xml:space="preserve"> members</w:t>
            </w:r>
          </w:p>
        </w:tc>
      </w:tr>
      <w:tr w:rsidR="003009A6" w:rsidRPr="0004101C" w14:paraId="49D2CB52" w14:textId="77777777" w:rsidTr="00F150EF">
        <w:trPr>
          <w:cantSplit/>
          <w:trHeight w:val="350"/>
        </w:trPr>
        <w:tc>
          <w:tcPr>
            <w:tcW w:w="1930" w:type="pct"/>
            <w:tcBorders>
              <w:top w:val="single" w:sz="4" w:space="0" w:color="auto"/>
              <w:bottom w:val="single" w:sz="4" w:space="0" w:color="auto"/>
              <w:right w:val="single" w:sz="4" w:space="0" w:color="auto"/>
            </w:tcBorders>
            <w:vAlign w:val="center"/>
          </w:tcPr>
          <w:p w14:paraId="68767D29" w14:textId="77777777" w:rsidR="00086261" w:rsidRPr="0004101C" w:rsidRDefault="00086261" w:rsidP="003009A6">
            <w:pPr>
              <w:spacing w:before="60" w:after="60"/>
              <w:jc w:val="both"/>
              <w:rPr>
                <w:sz w:val="20"/>
                <w:szCs w:val="20"/>
              </w:rPr>
            </w:pPr>
            <w:r w:rsidRPr="0004101C">
              <w:rPr>
                <w:sz w:val="20"/>
                <w:szCs w:val="20"/>
              </w:rPr>
              <w:t>Coordination with GIZ and ILO</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24AC6DCF" w14:textId="77777777" w:rsidR="00086261" w:rsidRPr="0004101C" w:rsidRDefault="00086261" w:rsidP="003009A6">
            <w:pPr>
              <w:spacing w:before="60" w:after="60"/>
              <w:jc w:val="center"/>
              <w:rPr>
                <w:sz w:val="20"/>
                <w:szCs w:val="20"/>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FD5580" w14:textId="77777777" w:rsidR="00086261" w:rsidRPr="0004101C" w:rsidRDefault="00086261" w:rsidP="003009A6">
            <w:pPr>
              <w:spacing w:before="60" w:after="60"/>
              <w:jc w:val="center"/>
              <w:rPr>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tcPr>
          <w:p w14:paraId="62C5C4EC" w14:textId="77777777" w:rsidR="00086261" w:rsidRPr="0004101C" w:rsidRDefault="00086261" w:rsidP="003009A6">
            <w:pPr>
              <w:spacing w:before="60" w:after="60"/>
              <w:jc w:val="center"/>
              <w:rPr>
                <w:sz w:val="20"/>
                <w:szCs w:val="20"/>
              </w:rPr>
            </w:pP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58207F21" w14:textId="77777777" w:rsidR="00086261" w:rsidRPr="0004101C" w:rsidRDefault="00086261" w:rsidP="003009A6">
            <w:pPr>
              <w:spacing w:before="60" w:after="60"/>
              <w:jc w:val="center"/>
              <w:rPr>
                <w:sz w:val="20"/>
                <w:szCs w:val="20"/>
              </w:rPr>
            </w:pPr>
          </w:p>
        </w:tc>
        <w:tc>
          <w:tcPr>
            <w:tcW w:w="156" w:type="pct"/>
            <w:tcBorders>
              <w:top w:val="single" w:sz="4" w:space="0" w:color="auto"/>
              <w:left w:val="single" w:sz="4" w:space="0" w:color="auto"/>
              <w:bottom w:val="single" w:sz="4" w:space="0" w:color="auto"/>
              <w:right w:val="single" w:sz="4" w:space="0" w:color="auto"/>
            </w:tcBorders>
            <w:vAlign w:val="center"/>
          </w:tcPr>
          <w:p w14:paraId="71B9F651" w14:textId="77777777" w:rsidR="00086261" w:rsidRPr="0004101C" w:rsidRDefault="00086261" w:rsidP="003009A6">
            <w:pPr>
              <w:spacing w:before="60" w:after="60"/>
              <w:jc w:val="center"/>
              <w:rPr>
                <w:sz w:val="20"/>
                <w:szCs w:val="20"/>
              </w:rPr>
            </w:pPr>
          </w:p>
        </w:tc>
        <w:tc>
          <w:tcPr>
            <w:tcW w:w="1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2B7FC2" w14:textId="77777777" w:rsidR="00086261" w:rsidRPr="0004101C" w:rsidRDefault="00086261" w:rsidP="003009A6">
            <w:pPr>
              <w:spacing w:before="60" w:after="60"/>
              <w:jc w:val="center"/>
              <w:rPr>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tcPr>
          <w:p w14:paraId="4DD0F28B" w14:textId="77777777" w:rsidR="00086261" w:rsidRPr="0004101C" w:rsidRDefault="00086261" w:rsidP="003009A6">
            <w:pPr>
              <w:spacing w:before="60" w:after="60"/>
              <w:jc w:val="center"/>
              <w:rPr>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tcPr>
          <w:p w14:paraId="63F599C2" w14:textId="77777777" w:rsidR="00086261" w:rsidRPr="0004101C" w:rsidRDefault="00086261" w:rsidP="003009A6">
            <w:pPr>
              <w:spacing w:before="60" w:after="60"/>
              <w:jc w:val="center"/>
              <w:rPr>
                <w:sz w:val="20"/>
                <w:szCs w:val="20"/>
              </w:rPr>
            </w:pPr>
          </w:p>
        </w:tc>
        <w:tc>
          <w:tcPr>
            <w:tcW w:w="125" w:type="pct"/>
            <w:tcBorders>
              <w:top w:val="single" w:sz="4" w:space="0" w:color="auto"/>
              <w:left w:val="single" w:sz="4" w:space="0" w:color="auto"/>
              <w:bottom w:val="single" w:sz="4" w:space="0" w:color="auto"/>
              <w:right w:val="single" w:sz="4" w:space="0" w:color="auto"/>
            </w:tcBorders>
            <w:vAlign w:val="center"/>
          </w:tcPr>
          <w:p w14:paraId="60188A75" w14:textId="77777777" w:rsidR="00086261" w:rsidRPr="0004101C" w:rsidRDefault="00086261" w:rsidP="003009A6">
            <w:pPr>
              <w:spacing w:before="60" w:after="60"/>
              <w:jc w:val="center"/>
              <w:rPr>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848252" w14:textId="77777777" w:rsidR="00086261" w:rsidRPr="0004101C" w:rsidRDefault="00086261" w:rsidP="003009A6">
            <w:pPr>
              <w:spacing w:before="60" w:after="60"/>
              <w:jc w:val="center"/>
              <w:rPr>
                <w:sz w:val="20"/>
                <w:szCs w:val="20"/>
              </w:rPr>
            </w:pPr>
          </w:p>
        </w:tc>
        <w:tc>
          <w:tcPr>
            <w:tcW w:w="156" w:type="pct"/>
            <w:tcBorders>
              <w:top w:val="single" w:sz="4" w:space="0" w:color="auto"/>
              <w:left w:val="single" w:sz="4" w:space="0" w:color="auto"/>
              <w:bottom w:val="single" w:sz="4" w:space="0" w:color="auto"/>
              <w:right w:val="single" w:sz="4" w:space="0" w:color="auto"/>
            </w:tcBorders>
            <w:vAlign w:val="center"/>
          </w:tcPr>
          <w:p w14:paraId="7E885921" w14:textId="77777777" w:rsidR="00086261" w:rsidRPr="0004101C" w:rsidRDefault="00086261" w:rsidP="003009A6">
            <w:pPr>
              <w:spacing w:before="60" w:after="60"/>
              <w:jc w:val="center"/>
              <w:rPr>
                <w:sz w:val="20"/>
                <w:szCs w:val="20"/>
              </w:rPr>
            </w:pPr>
          </w:p>
        </w:tc>
        <w:tc>
          <w:tcPr>
            <w:tcW w:w="157" w:type="pct"/>
            <w:tcBorders>
              <w:top w:val="single" w:sz="4" w:space="0" w:color="auto"/>
              <w:left w:val="single" w:sz="4" w:space="0" w:color="auto"/>
              <w:bottom w:val="single" w:sz="4" w:space="0" w:color="auto"/>
              <w:right w:val="single" w:sz="4" w:space="0" w:color="auto"/>
            </w:tcBorders>
            <w:vAlign w:val="center"/>
          </w:tcPr>
          <w:p w14:paraId="4FD042EB" w14:textId="77777777" w:rsidR="00086261" w:rsidRPr="0004101C" w:rsidRDefault="00086261" w:rsidP="003009A6">
            <w:pPr>
              <w:spacing w:before="60" w:after="60"/>
              <w:jc w:val="center"/>
              <w:rPr>
                <w:sz w:val="20"/>
                <w:szCs w:val="20"/>
              </w:rPr>
            </w:pPr>
          </w:p>
        </w:tc>
        <w:tc>
          <w:tcPr>
            <w:tcW w:w="1258" w:type="pct"/>
            <w:tcBorders>
              <w:top w:val="single" w:sz="4" w:space="0" w:color="auto"/>
              <w:left w:val="single" w:sz="4" w:space="0" w:color="auto"/>
              <w:bottom w:val="single" w:sz="4" w:space="0" w:color="auto"/>
            </w:tcBorders>
            <w:vAlign w:val="center"/>
          </w:tcPr>
          <w:p w14:paraId="03A41C00" w14:textId="77777777" w:rsidR="00086261" w:rsidRPr="0004101C" w:rsidRDefault="00086261" w:rsidP="003009A6">
            <w:pPr>
              <w:spacing w:before="60" w:after="60"/>
              <w:jc w:val="both"/>
              <w:rPr>
                <w:sz w:val="20"/>
                <w:szCs w:val="20"/>
              </w:rPr>
            </w:pPr>
            <w:r w:rsidRPr="0004101C">
              <w:rPr>
                <w:sz w:val="20"/>
                <w:szCs w:val="20"/>
              </w:rPr>
              <w:t>UNDP</w:t>
            </w:r>
          </w:p>
        </w:tc>
      </w:tr>
      <w:tr w:rsidR="003009A6" w:rsidRPr="0004101C" w14:paraId="7184E5DB" w14:textId="77777777" w:rsidTr="00F150EF">
        <w:trPr>
          <w:cantSplit/>
          <w:trHeight w:val="350"/>
        </w:trPr>
        <w:tc>
          <w:tcPr>
            <w:tcW w:w="1930" w:type="pct"/>
            <w:tcBorders>
              <w:bottom w:val="single" w:sz="4" w:space="0" w:color="auto"/>
            </w:tcBorders>
            <w:vAlign w:val="center"/>
          </w:tcPr>
          <w:p w14:paraId="36CEDFC8" w14:textId="77777777" w:rsidR="00417943" w:rsidRPr="0004101C" w:rsidRDefault="00417943" w:rsidP="003009A6">
            <w:pPr>
              <w:spacing w:before="60" w:after="60"/>
              <w:jc w:val="both"/>
              <w:rPr>
                <w:sz w:val="20"/>
                <w:szCs w:val="20"/>
              </w:rPr>
            </w:pPr>
            <w:r w:rsidRPr="0004101C">
              <w:rPr>
                <w:sz w:val="20"/>
                <w:szCs w:val="20"/>
              </w:rPr>
              <w:t>Final evaluation</w:t>
            </w:r>
          </w:p>
        </w:tc>
        <w:tc>
          <w:tcPr>
            <w:tcW w:w="157" w:type="pct"/>
            <w:tcBorders>
              <w:bottom w:val="single" w:sz="4" w:space="0" w:color="auto"/>
            </w:tcBorders>
            <w:shd w:val="clear" w:color="auto" w:fill="auto"/>
            <w:vAlign w:val="center"/>
          </w:tcPr>
          <w:p w14:paraId="396BD113" w14:textId="77777777" w:rsidR="00417943" w:rsidRPr="0004101C" w:rsidRDefault="00417943" w:rsidP="003009A6">
            <w:pPr>
              <w:spacing w:before="60" w:after="60"/>
              <w:jc w:val="center"/>
              <w:rPr>
                <w:sz w:val="20"/>
                <w:szCs w:val="20"/>
              </w:rPr>
            </w:pPr>
          </w:p>
        </w:tc>
        <w:tc>
          <w:tcPr>
            <w:tcW w:w="138" w:type="pct"/>
            <w:tcBorders>
              <w:bottom w:val="single" w:sz="4" w:space="0" w:color="auto"/>
            </w:tcBorders>
            <w:shd w:val="clear" w:color="auto" w:fill="auto"/>
            <w:vAlign w:val="center"/>
          </w:tcPr>
          <w:p w14:paraId="7840A270" w14:textId="77777777" w:rsidR="00417943" w:rsidRPr="0004101C" w:rsidRDefault="00417943" w:rsidP="003009A6">
            <w:pPr>
              <w:spacing w:before="60" w:after="60"/>
              <w:jc w:val="center"/>
              <w:rPr>
                <w:sz w:val="20"/>
                <w:szCs w:val="20"/>
              </w:rPr>
            </w:pPr>
          </w:p>
        </w:tc>
        <w:tc>
          <w:tcPr>
            <w:tcW w:w="144" w:type="pct"/>
            <w:tcBorders>
              <w:bottom w:val="single" w:sz="4" w:space="0" w:color="auto"/>
            </w:tcBorders>
            <w:shd w:val="clear" w:color="auto" w:fill="auto"/>
            <w:vAlign w:val="center"/>
          </w:tcPr>
          <w:p w14:paraId="62A4890A" w14:textId="77777777" w:rsidR="00417943" w:rsidRPr="0004101C" w:rsidRDefault="00417943" w:rsidP="003009A6">
            <w:pPr>
              <w:spacing w:before="60" w:after="60"/>
              <w:jc w:val="center"/>
              <w:rPr>
                <w:sz w:val="20"/>
                <w:szCs w:val="20"/>
              </w:rPr>
            </w:pPr>
          </w:p>
        </w:tc>
        <w:tc>
          <w:tcPr>
            <w:tcW w:w="156" w:type="pct"/>
            <w:tcBorders>
              <w:bottom w:val="single" w:sz="4" w:space="0" w:color="auto"/>
            </w:tcBorders>
            <w:shd w:val="clear" w:color="auto" w:fill="auto"/>
            <w:vAlign w:val="center"/>
          </w:tcPr>
          <w:p w14:paraId="5D2A2344" w14:textId="77777777" w:rsidR="00417943" w:rsidRPr="0004101C" w:rsidRDefault="00417943" w:rsidP="003009A6">
            <w:pPr>
              <w:spacing w:before="60" w:after="60"/>
              <w:jc w:val="center"/>
              <w:rPr>
                <w:sz w:val="20"/>
                <w:szCs w:val="20"/>
              </w:rPr>
            </w:pPr>
          </w:p>
        </w:tc>
        <w:tc>
          <w:tcPr>
            <w:tcW w:w="156" w:type="pct"/>
            <w:tcBorders>
              <w:bottom w:val="single" w:sz="4" w:space="0" w:color="auto"/>
            </w:tcBorders>
            <w:shd w:val="clear" w:color="auto" w:fill="auto"/>
            <w:vAlign w:val="center"/>
          </w:tcPr>
          <w:p w14:paraId="3497D15A" w14:textId="77777777" w:rsidR="00417943" w:rsidRPr="0004101C" w:rsidRDefault="00417943" w:rsidP="003009A6">
            <w:pPr>
              <w:spacing w:before="60" w:after="60"/>
              <w:jc w:val="center"/>
              <w:rPr>
                <w:sz w:val="20"/>
                <w:szCs w:val="20"/>
              </w:rPr>
            </w:pPr>
          </w:p>
        </w:tc>
        <w:tc>
          <w:tcPr>
            <w:tcW w:w="156" w:type="pct"/>
            <w:tcBorders>
              <w:bottom w:val="single" w:sz="4" w:space="0" w:color="auto"/>
            </w:tcBorders>
            <w:shd w:val="clear" w:color="auto" w:fill="auto"/>
            <w:vAlign w:val="center"/>
          </w:tcPr>
          <w:p w14:paraId="3F4747E1" w14:textId="77777777" w:rsidR="00417943" w:rsidRPr="0004101C" w:rsidRDefault="00417943" w:rsidP="003009A6">
            <w:pPr>
              <w:spacing w:before="60" w:after="60"/>
              <w:jc w:val="center"/>
              <w:rPr>
                <w:sz w:val="20"/>
                <w:szCs w:val="20"/>
              </w:rPr>
            </w:pPr>
          </w:p>
        </w:tc>
        <w:tc>
          <w:tcPr>
            <w:tcW w:w="187" w:type="pct"/>
            <w:tcBorders>
              <w:bottom w:val="single" w:sz="4" w:space="0" w:color="auto"/>
            </w:tcBorders>
            <w:shd w:val="clear" w:color="auto" w:fill="auto"/>
            <w:vAlign w:val="center"/>
          </w:tcPr>
          <w:p w14:paraId="2C9D68F1" w14:textId="77777777" w:rsidR="00417943" w:rsidRPr="0004101C" w:rsidRDefault="00417943" w:rsidP="003009A6">
            <w:pPr>
              <w:spacing w:before="60" w:after="60"/>
              <w:jc w:val="center"/>
              <w:rPr>
                <w:sz w:val="20"/>
                <w:szCs w:val="20"/>
              </w:rPr>
            </w:pPr>
          </w:p>
        </w:tc>
        <w:tc>
          <w:tcPr>
            <w:tcW w:w="125" w:type="pct"/>
            <w:tcBorders>
              <w:bottom w:val="single" w:sz="4" w:space="0" w:color="auto"/>
            </w:tcBorders>
            <w:shd w:val="clear" w:color="auto" w:fill="auto"/>
            <w:vAlign w:val="center"/>
          </w:tcPr>
          <w:p w14:paraId="2DCFB61A" w14:textId="77777777" w:rsidR="00417943" w:rsidRPr="0004101C" w:rsidRDefault="00417943" w:rsidP="003009A6">
            <w:pPr>
              <w:spacing w:before="60" w:after="60"/>
              <w:jc w:val="center"/>
              <w:rPr>
                <w:sz w:val="20"/>
                <w:szCs w:val="20"/>
              </w:rPr>
            </w:pPr>
          </w:p>
        </w:tc>
        <w:tc>
          <w:tcPr>
            <w:tcW w:w="125" w:type="pct"/>
            <w:tcBorders>
              <w:bottom w:val="single" w:sz="4" w:space="0" w:color="auto"/>
            </w:tcBorders>
            <w:shd w:val="clear" w:color="auto" w:fill="auto"/>
            <w:vAlign w:val="center"/>
          </w:tcPr>
          <w:p w14:paraId="1489C10A" w14:textId="77777777" w:rsidR="00417943" w:rsidRPr="0004101C" w:rsidRDefault="00417943" w:rsidP="003009A6">
            <w:pPr>
              <w:spacing w:before="60" w:after="60"/>
              <w:jc w:val="center"/>
              <w:rPr>
                <w:sz w:val="20"/>
                <w:szCs w:val="20"/>
              </w:rPr>
            </w:pPr>
          </w:p>
        </w:tc>
        <w:tc>
          <w:tcPr>
            <w:tcW w:w="155" w:type="pct"/>
            <w:tcBorders>
              <w:bottom w:val="single" w:sz="4" w:space="0" w:color="auto"/>
            </w:tcBorders>
            <w:shd w:val="clear" w:color="auto" w:fill="A6A6A6" w:themeFill="background1" w:themeFillShade="A6"/>
            <w:vAlign w:val="center"/>
          </w:tcPr>
          <w:p w14:paraId="03BF5BF4" w14:textId="77777777" w:rsidR="00417943" w:rsidRPr="0004101C" w:rsidRDefault="00417943" w:rsidP="003009A6">
            <w:pPr>
              <w:spacing w:before="60" w:after="60"/>
              <w:jc w:val="center"/>
              <w:rPr>
                <w:sz w:val="20"/>
                <w:szCs w:val="20"/>
              </w:rPr>
            </w:pPr>
          </w:p>
        </w:tc>
        <w:tc>
          <w:tcPr>
            <w:tcW w:w="156" w:type="pct"/>
            <w:tcBorders>
              <w:bottom w:val="single" w:sz="4" w:space="0" w:color="auto"/>
            </w:tcBorders>
            <w:shd w:val="clear" w:color="auto" w:fill="A6A6A6" w:themeFill="background1" w:themeFillShade="A6"/>
            <w:vAlign w:val="center"/>
          </w:tcPr>
          <w:p w14:paraId="5F373F69" w14:textId="77777777" w:rsidR="00417943" w:rsidRPr="0004101C" w:rsidRDefault="00417943" w:rsidP="003009A6">
            <w:pPr>
              <w:spacing w:before="60" w:after="60"/>
              <w:jc w:val="center"/>
              <w:rPr>
                <w:sz w:val="20"/>
                <w:szCs w:val="20"/>
              </w:rPr>
            </w:pPr>
          </w:p>
        </w:tc>
        <w:tc>
          <w:tcPr>
            <w:tcW w:w="157" w:type="pct"/>
            <w:tcBorders>
              <w:bottom w:val="single" w:sz="4" w:space="0" w:color="auto"/>
            </w:tcBorders>
            <w:shd w:val="clear" w:color="auto" w:fill="auto"/>
            <w:vAlign w:val="center"/>
          </w:tcPr>
          <w:p w14:paraId="65887995" w14:textId="77777777" w:rsidR="00417943" w:rsidRPr="0004101C" w:rsidRDefault="00417943" w:rsidP="003009A6">
            <w:pPr>
              <w:spacing w:before="60" w:after="60"/>
              <w:jc w:val="center"/>
              <w:rPr>
                <w:sz w:val="20"/>
                <w:szCs w:val="20"/>
              </w:rPr>
            </w:pPr>
          </w:p>
        </w:tc>
        <w:tc>
          <w:tcPr>
            <w:tcW w:w="1258" w:type="pct"/>
            <w:tcBorders>
              <w:bottom w:val="single" w:sz="4" w:space="0" w:color="auto"/>
            </w:tcBorders>
            <w:vAlign w:val="center"/>
          </w:tcPr>
          <w:p w14:paraId="3FAD2C2F" w14:textId="77777777" w:rsidR="00417943" w:rsidRPr="0004101C" w:rsidRDefault="00417943" w:rsidP="003009A6">
            <w:pPr>
              <w:spacing w:before="60" w:after="60"/>
              <w:jc w:val="both"/>
              <w:rPr>
                <w:sz w:val="20"/>
                <w:szCs w:val="20"/>
              </w:rPr>
            </w:pPr>
            <w:r w:rsidRPr="0004101C">
              <w:rPr>
                <w:sz w:val="20"/>
                <w:szCs w:val="20"/>
              </w:rPr>
              <w:t>UNDP</w:t>
            </w:r>
          </w:p>
        </w:tc>
      </w:tr>
      <w:tr w:rsidR="003009A6" w:rsidRPr="0004101C" w14:paraId="683AB340" w14:textId="77777777" w:rsidTr="00F150EF">
        <w:trPr>
          <w:cantSplit/>
        </w:trPr>
        <w:tc>
          <w:tcPr>
            <w:tcW w:w="1930" w:type="pct"/>
            <w:tcBorders>
              <w:top w:val="single" w:sz="4" w:space="0" w:color="auto"/>
              <w:bottom w:val="single" w:sz="2" w:space="0" w:color="auto"/>
            </w:tcBorders>
            <w:vAlign w:val="center"/>
          </w:tcPr>
          <w:p w14:paraId="1272FA26" w14:textId="77777777" w:rsidR="00E321C5" w:rsidRPr="0004101C" w:rsidRDefault="00E321C5" w:rsidP="003009A6">
            <w:pPr>
              <w:spacing w:before="60" w:after="60"/>
              <w:rPr>
                <w:iCs/>
                <w:spacing w:val="-2"/>
                <w:sz w:val="20"/>
                <w:szCs w:val="20"/>
                <w:lang w:eastAsia="en-US"/>
              </w:rPr>
            </w:pPr>
            <w:r w:rsidRPr="0004101C">
              <w:rPr>
                <w:iCs/>
                <w:spacing w:val="-2"/>
                <w:sz w:val="20"/>
                <w:szCs w:val="20"/>
                <w:lang w:eastAsia="en-US"/>
              </w:rPr>
              <w:t>1.1.2: Strengthening of local development partnerships as community-led development mechanisms</w:t>
            </w:r>
          </w:p>
        </w:tc>
        <w:tc>
          <w:tcPr>
            <w:tcW w:w="157" w:type="pct"/>
            <w:tcBorders>
              <w:top w:val="single" w:sz="4" w:space="0" w:color="auto"/>
              <w:bottom w:val="single" w:sz="2" w:space="0" w:color="auto"/>
            </w:tcBorders>
            <w:shd w:val="clear" w:color="auto" w:fill="auto"/>
            <w:vAlign w:val="center"/>
          </w:tcPr>
          <w:p w14:paraId="5FF33362" w14:textId="77777777" w:rsidR="00E321C5" w:rsidRPr="0004101C" w:rsidRDefault="00E321C5" w:rsidP="003009A6">
            <w:pPr>
              <w:spacing w:before="60" w:after="60"/>
              <w:jc w:val="center"/>
              <w:rPr>
                <w:sz w:val="20"/>
                <w:szCs w:val="20"/>
              </w:rPr>
            </w:pPr>
          </w:p>
        </w:tc>
        <w:tc>
          <w:tcPr>
            <w:tcW w:w="138" w:type="pct"/>
            <w:tcBorders>
              <w:top w:val="single" w:sz="4" w:space="0" w:color="auto"/>
              <w:bottom w:val="single" w:sz="2" w:space="0" w:color="auto"/>
            </w:tcBorders>
            <w:shd w:val="clear" w:color="auto" w:fill="auto"/>
            <w:vAlign w:val="center"/>
          </w:tcPr>
          <w:p w14:paraId="10071D8E" w14:textId="77777777" w:rsidR="00E321C5" w:rsidRPr="0004101C" w:rsidRDefault="00E321C5" w:rsidP="003009A6">
            <w:pPr>
              <w:spacing w:before="60" w:after="60"/>
              <w:jc w:val="center"/>
              <w:rPr>
                <w:sz w:val="20"/>
                <w:szCs w:val="20"/>
              </w:rPr>
            </w:pPr>
          </w:p>
        </w:tc>
        <w:tc>
          <w:tcPr>
            <w:tcW w:w="144" w:type="pct"/>
            <w:tcBorders>
              <w:top w:val="single" w:sz="4" w:space="0" w:color="auto"/>
              <w:bottom w:val="single" w:sz="2" w:space="0" w:color="auto"/>
            </w:tcBorders>
            <w:shd w:val="clear" w:color="auto" w:fill="A6A6A6" w:themeFill="background1" w:themeFillShade="A6"/>
            <w:vAlign w:val="center"/>
          </w:tcPr>
          <w:p w14:paraId="7C059A16" w14:textId="77777777" w:rsidR="00E321C5" w:rsidRPr="0004101C" w:rsidRDefault="00E321C5" w:rsidP="003009A6">
            <w:pPr>
              <w:spacing w:before="60" w:after="60"/>
              <w:jc w:val="center"/>
              <w:rPr>
                <w:sz w:val="20"/>
                <w:szCs w:val="20"/>
              </w:rPr>
            </w:pPr>
          </w:p>
        </w:tc>
        <w:tc>
          <w:tcPr>
            <w:tcW w:w="156" w:type="pct"/>
            <w:tcBorders>
              <w:top w:val="single" w:sz="4" w:space="0" w:color="auto"/>
              <w:bottom w:val="single" w:sz="2" w:space="0" w:color="auto"/>
            </w:tcBorders>
            <w:shd w:val="clear" w:color="auto" w:fill="A6A6A6" w:themeFill="background1" w:themeFillShade="A6"/>
            <w:vAlign w:val="center"/>
          </w:tcPr>
          <w:p w14:paraId="7DF54576" w14:textId="77777777" w:rsidR="00E321C5" w:rsidRPr="0004101C" w:rsidRDefault="00E321C5" w:rsidP="003009A6">
            <w:pPr>
              <w:spacing w:before="60" w:after="60"/>
              <w:jc w:val="center"/>
              <w:rPr>
                <w:sz w:val="20"/>
                <w:szCs w:val="20"/>
              </w:rPr>
            </w:pPr>
          </w:p>
        </w:tc>
        <w:tc>
          <w:tcPr>
            <w:tcW w:w="156" w:type="pct"/>
            <w:tcBorders>
              <w:top w:val="single" w:sz="4" w:space="0" w:color="auto"/>
              <w:bottom w:val="single" w:sz="2" w:space="0" w:color="auto"/>
            </w:tcBorders>
            <w:vAlign w:val="center"/>
          </w:tcPr>
          <w:p w14:paraId="4576A94B" w14:textId="77777777" w:rsidR="00E321C5" w:rsidRPr="0004101C" w:rsidRDefault="00E321C5" w:rsidP="003009A6">
            <w:pPr>
              <w:spacing w:before="60" w:after="60"/>
              <w:jc w:val="center"/>
              <w:rPr>
                <w:sz w:val="20"/>
                <w:szCs w:val="20"/>
              </w:rPr>
            </w:pPr>
          </w:p>
        </w:tc>
        <w:tc>
          <w:tcPr>
            <w:tcW w:w="156" w:type="pct"/>
            <w:tcBorders>
              <w:top w:val="single" w:sz="4" w:space="0" w:color="auto"/>
              <w:bottom w:val="single" w:sz="2" w:space="0" w:color="auto"/>
            </w:tcBorders>
            <w:vAlign w:val="center"/>
          </w:tcPr>
          <w:p w14:paraId="74496B99" w14:textId="77777777" w:rsidR="00E321C5" w:rsidRPr="0004101C" w:rsidRDefault="00E321C5" w:rsidP="003009A6">
            <w:pPr>
              <w:spacing w:before="60" w:after="60"/>
              <w:jc w:val="center"/>
              <w:rPr>
                <w:sz w:val="20"/>
                <w:szCs w:val="20"/>
              </w:rPr>
            </w:pPr>
          </w:p>
        </w:tc>
        <w:tc>
          <w:tcPr>
            <w:tcW w:w="187" w:type="pct"/>
            <w:tcBorders>
              <w:top w:val="single" w:sz="4" w:space="0" w:color="auto"/>
              <w:bottom w:val="single" w:sz="2" w:space="0" w:color="auto"/>
            </w:tcBorders>
            <w:vAlign w:val="center"/>
          </w:tcPr>
          <w:p w14:paraId="3FB1C61E" w14:textId="77777777" w:rsidR="00E321C5" w:rsidRPr="0004101C" w:rsidRDefault="00E321C5" w:rsidP="003009A6">
            <w:pPr>
              <w:spacing w:before="60" w:after="60"/>
              <w:jc w:val="center"/>
              <w:rPr>
                <w:sz w:val="20"/>
                <w:szCs w:val="20"/>
              </w:rPr>
            </w:pPr>
          </w:p>
        </w:tc>
        <w:tc>
          <w:tcPr>
            <w:tcW w:w="125" w:type="pct"/>
            <w:tcBorders>
              <w:top w:val="single" w:sz="4" w:space="0" w:color="auto"/>
              <w:bottom w:val="single" w:sz="2" w:space="0" w:color="auto"/>
            </w:tcBorders>
            <w:vAlign w:val="center"/>
          </w:tcPr>
          <w:p w14:paraId="220A385A" w14:textId="77777777" w:rsidR="00E321C5" w:rsidRPr="0004101C" w:rsidRDefault="00E321C5" w:rsidP="003009A6">
            <w:pPr>
              <w:spacing w:before="60" w:after="60"/>
              <w:jc w:val="center"/>
              <w:rPr>
                <w:sz w:val="20"/>
                <w:szCs w:val="20"/>
              </w:rPr>
            </w:pPr>
          </w:p>
        </w:tc>
        <w:tc>
          <w:tcPr>
            <w:tcW w:w="125" w:type="pct"/>
            <w:tcBorders>
              <w:top w:val="single" w:sz="4" w:space="0" w:color="auto"/>
              <w:bottom w:val="single" w:sz="2" w:space="0" w:color="auto"/>
            </w:tcBorders>
            <w:shd w:val="clear" w:color="auto" w:fill="A6A6A6" w:themeFill="background1" w:themeFillShade="A6"/>
            <w:vAlign w:val="center"/>
          </w:tcPr>
          <w:p w14:paraId="7D20AB29" w14:textId="77777777" w:rsidR="00E321C5" w:rsidRPr="0004101C" w:rsidRDefault="00E321C5" w:rsidP="003009A6">
            <w:pPr>
              <w:spacing w:before="60" w:after="60"/>
              <w:jc w:val="center"/>
              <w:rPr>
                <w:sz w:val="20"/>
                <w:szCs w:val="20"/>
              </w:rPr>
            </w:pPr>
          </w:p>
        </w:tc>
        <w:tc>
          <w:tcPr>
            <w:tcW w:w="155" w:type="pct"/>
            <w:tcBorders>
              <w:top w:val="single" w:sz="4" w:space="0" w:color="auto"/>
              <w:bottom w:val="single" w:sz="2" w:space="0" w:color="auto"/>
            </w:tcBorders>
            <w:shd w:val="clear" w:color="auto" w:fill="A6A6A6" w:themeFill="background1" w:themeFillShade="A6"/>
            <w:vAlign w:val="center"/>
          </w:tcPr>
          <w:p w14:paraId="69533542" w14:textId="77777777" w:rsidR="00E321C5" w:rsidRPr="0004101C" w:rsidRDefault="00E321C5" w:rsidP="003009A6">
            <w:pPr>
              <w:spacing w:before="60" w:after="60"/>
              <w:jc w:val="center"/>
              <w:rPr>
                <w:sz w:val="20"/>
                <w:szCs w:val="20"/>
              </w:rPr>
            </w:pPr>
          </w:p>
        </w:tc>
        <w:tc>
          <w:tcPr>
            <w:tcW w:w="156" w:type="pct"/>
            <w:tcBorders>
              <w:top w:val="single" w:sz="4" w:space="0" w:color="auto"/>
              <w:bottom w:val="single" w:sz="2" w:space="0" w:color="auto"/>
            </w:tcBorders>
            <w:vAlign w:val="center"/>
          </w:tcPr>
          <w:p w14:paraId="382F1E70" w14:textId="77777777" w:rsidR="00E321C5" w:rsidRPr="0004101C" w:rsidRDefault="00E321C5" w:rsidP="003009A6">
            <w:pPr>
              <w:spacing w:before="60" w:after="60"/>
              <w:jc w:val="center"/>
              <w:rPr>
                <w:sz w:val="20"/>
                <w:szCs w:val="20"/>
              </w:rPr>
            </w:pPr>
          </w:p>
        </w:tc>
        <w:tc>
          <w:tcPr>
            <w:tcW w:w="157" w:type="pct"/>
            <w:tcBorders>
              <w:top w:val="single" w:sz="4" w:space="0" w:color="auto"/>
              <w:bottom w:val="single" w:sz="2" w:space="0" w:color="auto"/>
            </w:tcBorders>
            <w:vAlign w:val="center"/>
          </w:tcPr>
          <w:p w14:paraId="02AF7307" w14:textId="77777777" w:rsidR="00E321C5" w:rsidRPr="0004101C" w:rsidRDefault="00E321C5" w:rsidP="003009A6">
            <w:pPr>
              <w:spacing w:before="60" w:after="60"/>
              <w:jc w:val="center"/>
              <w:rPr>
                <w:sz w:val="20"/>
                <w:szCs w:val="20"/>
              </w:rPr>
            </w:pPr>
          </w:p>
        </w:tc>
        <w:tc>
          <w:tcPr>
            <w:tcW w:w="1258" w:type="pct"/>
            <w:tcBorders>
              <w:top w:val="single" w:sz="4" w:space="0" w:color="auto"/>
              <w:bottom w:val="single" w:sz="2" w:space="0" w:color="auto"/>
            </w:tcBorders>
            <w:vAlign w:val="center"/>
          </w:tcPr>
          <w:p w14:paraId="1FDC79D5" w14:textId="77777777" w:rsidR="00E321C5" w:rsidRPr="0004101C" w:rsidRDefault="00E321C5" w:rsidP="003009A6">
            <w:pPr>
              <w:spacing w:before="60" w:after="60"/>
              <w:jc w:val="both"/>
              <w:rPr>
                <w:sz w:val="20"/>
                <w:szCs w:val="20"/>
              </w:rPr>
            </w:pPr>
            <w:r w:rsidRPr="0004101C">
              <w:rPr>
                <w:sz w:val="20"/>
                <w:szCs w:val="20"/>
              </w:rPr>
              <w:t>UNDP</w:t>
            </w:r>
          </w:p>
        </w:tc>
      </w:tr>
      <w:tr w:rsidR="003009A6" w:rsidRPr="0004101C" w14:paraId="6FF3C26D" w14:textId="77777777" w:rsidTr="00F150EF">
        <w:trPr>
          <w:cantSplit/>
          <w:trHeight w:val="533"/>
        </w:trPr>
        <w:tc>
          <w:tcPr>
            <w:tcW w:w="1930" w:type="pct"/>
            <w:tcBorders>
              <w:top w:val="single" w:sz="2" w:space="0" w:color="auto"/>
              <w:left w:val="single" w:sz="2" w:space="0" w:color="auto"/>
              <w:bottom w:val="single" w:sz="2" w:space="0" w:color="auto"/>
              <w:right w:val="single" w:sz="2" w:space="0" w:color="auto"/>
            </w:tcBorders>
            <w:shd w:val="clear" w:color="auto" w:fill="auto"/>
            <w:vAlign w:val="center"/>
          </w:tcPr>
          <w:p w14:paraId="2EFB8B0C" w14:textId="77777777" w:rsidR="00796F04" w:rsidRPr="0004101C" w:rsidRDefault="00796F04" w:rsidP="003009A6">
            <w:pPr>
              <w:spacing w:before="60" w:after="60"/>
              <w:rPr>
                <w:iCs/>
                <w:spacing w:val="-2"/>
                <w:sz w:val="20"/>
                <w:szCs w:val="20"/>
                <w:lang w:eastAsia="en-US"/>
              </w:rPr>
            </w:pPr>
            <w:r w:rsidRPr="0004101C">
              <w:rPr>
                <w:iCs/>
                <w:spacing w:val="-2"/>
                <w:sz w:val="20"/>
                <w:szCs w:val="20"/>
                <w:lang w:eastAsia="en-US"/>
              </w:rPr>
              <w:t>1.2.1: Functional reviews in participating local governments and support to introduction of local development management function</w:t>
            </w:r>
          </w:p>
        </w:tc>
        <w:tc>
          <w:tcPr>
            <w:tcW w:w="157"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3121B50" w14:textId="77777777" w:rsidR="00796F04" w:rsidRPr="0004101C" w:rsidRDefault="00796F04" w:rsidP="003009A6">
            <w:pPr>
              <w:spacing w:before="60" w:after="60"/>
              <w:jc w:val="center"/>
              <w:rPr>
                <w:sz w:val="20"/>
                <w:szCs w:val="20"/>
              </w:rPr>
            </w:pPr>
          </w:p>
        </w:tc>
        <w:tc>
          <w:tcPr>
            <w:tcW w:w="13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68AE7845" w14:textId="77777777" w:rsidR="00796F04" w:rsidRPr="0004101C" w:rsidRDefault="00796F04" w:rsidP="003009A6">
            <w:pPr>
              <w:spacing w:before="60" w:after="60"/>
              <w:jc w:val="center"/>
              <w:rPr>
                <w:sz w:val="20"/>
                <w:szCs w:val="20"/>
              </w:rPr>
            </w:pPr>
          </w:p>
        </w:tc>
        <w:tc>
          <w:tcPr>
            <w:tcW w:w="14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848CF5B" w14:textId="77777777" w:rsidR="00796F04" w:rsidRPr="0004101C" w:rsidRDefault="00796F04"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6C4789D5" w14:textId="77777777" w:rsidR="00796F04" w:rsidRPr="0004101C" w:rsidRDefault="00796F04"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0F7F9DED" w14:textId="77777777" w:rsidR="00796F04" w:rsidRPr="0004101C" w:rsidRDefault="00796F04"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DDA5627" w14:textId="77777777" w:rsidR="00796F04" w:rsidRPr="0004101C" w:rsidRDefault="00796F04" w:rsidP="003009A6">
            <w:pPr>
              <w:spacing w:before="60" w:after="60"/>
              <w:jc w:val="center"/>
              <w:rPr>
                <w:sz w:val="20"/>
                <w:szCs w:val="20"/>
              </w:rPr>
            </w:pPr>
          </w:p>
        </w:tc>
        <w:tc>
          <w:tcPr>
            <w:tcW w:w="187"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C27F3D4" w14:textId="77777777" w:rsidR="00796F04" w:rsidRPr="0004101C" w:rsidRDefault="00796F04" w:rsidP="003009A6">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13C1E7CE" w14:textId="77777777" w:rsidR="00796F04" w:rsidRPr="0004101C" w:rsidRDefault="00796F04" w:rsidP="003009A6">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10E690DF" w14:textId="77777777" w:rsidR="00796F04" w:rsidRPr="0004101C" w:rsidRDefault="00796F04" w:rsidP="003009A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785075FA" w14:textId="77777777" w:rsidR="00796F04" w:rsidRPr="0004101C" w:rsidRDefault="00796F04"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41CAF626" w14:textId="77777777" w:rsidR="00796F04" w:rsidRPr="0004101C" w:rsidRDefault="00796F04" w:rsidP="003009A6">
            <w:pPr>
              <w:spacing w:before="60" w:after="60"/>
              <w:jc w:val="center"/>
              <w:rPr>
                <w:sz w:val="20"/>
                <w:szCs w:val="20"/>
              </w:rPr>
            </w:pPr>
          </w:p>
        </w:tc>
        <w:tc>
          <w:tcPr>
            <w:tcW w:w="157" w:type="pct"/>
            <w:tcBorders>
              <w:top w:val="single" w:sz="2" w:space="0" w:color="auto"/>
              <w:left w:val="single" w:sz="2" w:space="0" w:color="auto"/>
              <w:bottom w:val="single" w:sz="2" w:space="0" w:color="auto"/>
              <w:right w:val="single" w:sz="2" w:space="0" w:color="auto"/>
            </w:tcBorders>
            <w:shd w:val="clear" w:color="auto" w:fill="auto"/>
            <w:vAlign w:val="center"/>
          </w:tcPr>
          <w:p w14:paraId="2251F33D" w14:textId="77777777" w:rsidR="00796F04" w:rsidRPr="0004101C" w:rsidRDefault="00796F04" w:rsidP="003009A6">
            <w:pPr>
              <w:spacing w:before="60" w:after="60"/>
              <w:jc w:val="center"/>
              <w:rPr>
                <w:sz w:val="20"/>
                <w:szCs w:val="20"/>
              </w:rPr>
            </w:pPr>
          </w:p>
        </w:tc>
        <w:tc>
          <w:tcPr>
            <w:tcW w:w="1258" w:type="pct"/>
            <w:tcBorders>
              <w:top w:val="single" w:sz="2" w:space="0" w:color="auto"/>
              <w:left w:val="single" w:sz="2" w:space="0" w:color="auto"/>
              <w:bottom w:val="single" w:sz="2" w:space="0" w:color="auto"/>
              <w:right w:val="single" w:sz="2" w:space="0" w:color="auto"/>
            </w:tcBorders>
            <w:shd w:val="clear" w:color="auto" w:fill="auto"/>
            <w:vAlign w:val="center"/>
          </w:tcPr>
          <w:p w14:paraId="3CED200F" w14:textId="77777777" w:rsidR="00796F04" w:rsidRPr="0004101C" w:rsidRDefault="00796F04" w:rsidP="003009A6">
            <w:pPr>
              <w:spacing w:before="60" w:after="60"/>
              <w:jc w:val="both"/>
              <w:rPr>
                <w:sz w:val="20"/>
                <w:szCs w:val="20"/>
              </w:rPr>
            </w:pPr>
            <w:r w:rsidRPr="0004101C">
              <w:rPr>
                <w:sz w:val="20"/>
                <w:szCs w:val="20"/>
              </w:rPr>
              <w:t>UNDP</w:t>
            </w:r>
          </w:p>
        </w:tc>
      </w:tr>
      <w:tr w:rsidR="003009A6" w:rsidRPr="0004101C" w14:paraId="11EB9267" w14:textId="77777777" w:rsidTr="00F150EF">
        <w:trPr>
          <w:cantSplit/>
        </w:trPr>
        <w:tc>
          <w:tcPr>
            <w:tcW w:w="1930" w:type="pct"/>
            <w:tcBorders>
              <w:top w:val="single" w:sz="2" w:space="0" w:color="auto"/>
            </w:tcBorders>
            <w:shd w:val="clear" w:color="auto" w:fill="auto"/>
            <w:vAlign w:val="center"/>
          </w:tcPr>
          <w:p w14:paraId="7576CDC6" w14:textId="77777777" w:rsidR="00796F04" w:rsidRPr="0004101C" w:rsidRDefault="00796F04" w:rsidP="003009A6">
            <w:pPr>
              <w:spacing w:before="60" w:after="60"/>
              <w:rPr>
                <w:iCs/>
                <w:spacing w:val="-2"/>
                <w:sz w:val="20"/>
                <w:szCs w:val="20"/>
                <w:lang w:eastAsia="en-US"/>
              </w:rPr>
            </w:pPr>
            <w:r w:rsidRPr="0004101C">
              <w:rPr>
                <w:iCs/>
                <w:spacing w:val="-2"/>
                <w:sz w:val="20"/>
                <w:szCs w:val="20"/>
                <w:lang w:eastAsia="en-US"/>
              </w:rPr>
              <w:t>1.3.1: Financial assessment of participating local governments (monitoring)</w:t>
            </w:r>
          </w:p>
        </w:tc>
        <w:tc>
          <w:tcPr>
            <w:tcW w:w="157" w:type="pct"/>
            <w:tcBorders>
              <w:top w:val="single" w:sz="2" w:space="0" w:color="auto"/>
              <w:bottom w:val="single" w:sz="2" w:space="0" w:color="auto"/>
            </w:tcBorders>
            <w:shd w:val="clear" w:color="auto" w:fill="A6A6A6" w:themeFill="background1" w:themeFillShade="A6"/>
            <w:vAlign w:val="center"/>
          </w:tcPr>
          <w:p w14:paraId="69C120A2" w14:textId="77777777" w:rsidR="00796F04" w:rsidRPr="0004101C" w:rsidRDefault="00796F04" w:rsidP="003009A6">
            <w:pPr>
              <w:spacing w:before="60" w:after="60"/>
              <w:jc w:val="center"/>
              <w:rPr>
                <w:sz w:val="20"/>
                <w:szCs w:val="20"/>
              </w:rPr>
            </w:pPr>
          </w:p>
        </w:tc>
        <w:tc>
          <w:tcPr>
            <w:tcW w:w="138" w:type="pct"/>
            <w:tcBorders>
              <w:top w:val="single" w:sz="2" w:space="0" w:color="auto"/>
              <w:bottom w:val="single" w:sz="2" w:space="0" w:color="auto"/>
            </w:tcBorders>
            <w:shd w:val="clear" w:color="auto" w:fill="A6A6A6" w:themeFill="background1" w:themeFillShade="A6"/>
            <w:vAlign w:val="center"/>
          </w:tcPr>
          <w:p w14:paraId="310DE2DC" w14:textId="77777777" w:rsidR="00796F04" w:rsidRPr="0004101C" w:rsidRDefault="00796F04" w:rsidP="003009A6">
            <w:pPr>
              <w:spacing w:before="60" w:after="60"/>
              <w:jc w:val="center"/>
              <w:rPr>
                <w:sz w:val="20"/>
                <w:szCs w:val="20"/>
              </w:rPr>
            </w:pPr>
          </w:p>
        </w:tc>
        <w:tc>
          <w:tcPr>
            <w:tcW w:w="144" w:type="pct"/>
            <w:tcBorders>
              <w:top w:val="single" w:sz="2" w:space="0" w:color="auto"/>
              <w:bottom w:val="single" w:sz="2" w:space="0" w:color="auto"/>
            </w:tcBorders>
            <w:shd w:val="clear" w:color="auto" w:fill="auto"/>
            <w:vAlign w:val="center"/>
          </w:tcPr>
          <w:p w14:paraId="7CC4DCFF" w14:textId="77777777" w:rsidR="00796F04" w:rsidRPr="0004101C" w:rsidRDefault="00796F04" w:rsidP="003009A6">
            <w:pPr>
              <w:spacing w:before="60" w:after="60"/>
              <w:jc w:val="center"/>
              <w:rPr>
                <w:sz w:val="20"/>
                <w:szCs w:val="20"/>
              </w:rPr>
            </w:pPr>
          </w:p>
        </w:tc>
        <w:tc>
          <w:tcPr>
            <w:tcW w:w="156" w:type="pct"/>
            <w:tcBorders>
              <w:top w:val="single" w:sz="2" w:space="0" w:color="auto"/>
              <w:bottom w:val="single" w:sz="2" w:space="0" w:color="auto"/>
            </w:tcBorders>
            <w:shd w:val="clear" w:color="auto" w:fill="auto"/>
            <w:vAlign w:val="center"/>
          </w:tcPr>
          <w:p w14:paraId="275F22FE" w14:textId="77777777" w:rsidR="00796F04" w:rsidRPr="0004101C" w:rsidRDefault="00796F04" w:rsidP="003009A6">
            <w:pPr>
              <w:spacing w:before="60" w:after="60"/>
              <w:jc w:val="center"/>
              <w:rPr>
                <w:sz w:val="20"/>
                <w:szCs w:val="20"/>
              </w:rPr>
            </w:pPr>
          </w:p>
        </w:tc>
        <w:tc>
          <w:tcPr>
            <w:tcW w:w="156" w:type="pct"/>
            <w:tcBorders>
              <w:top w:val="single" w:sz="2" w:space="0" w:color="auto"/>
              <w:bottom w:val="single" w:sz="2" w:space="0" w:color="auto"/>
            </w:tcBorders>
            <w:shd w:val="clear" w:color="auto" w:fill="auto"/>
            <w:vAlign w:val="center"/>
          </w:tcPr>
          <w:p w14:paraId="07CE2399" w14:textId="77777777" w:rsidR="00796F04" w:rsidRPr="0004101C" w:rsidRDefault="00796F04" w:rsidP="003009A6">
            <w:pPr>
              <w:spacing w:before="60" w:after="60"/>
              <w:jc w:val="center"/>
              <w:rPr>
                <w:sz w:val="20"/>
                <w:szCs w:val="20"/>
              </w:rPr>
            </w:pPr>
          </w:p>
        </w:tc>
        <w:tc>
          <w:tcPr>
            <w:tcW w:w="156" w:type="pct"/>
            <w:tcBorders>
              <w:top w:val="single" w:sz="2" w:space="0" w:color="auto"/>
              <w:bottom w:val="single" w:sz="2" w:space="0" w:color="auto"/>
            </w:tcBorders>
            <w:shd w:val="clear" w:color="auto" w:fill="auto"/>
            <w:vAlign w:val="center"/>
          </w:tcPr>
          <w:p w14:paraId="0A385657" w14:textId="77777777" w:rsidR="00796F04" w:rsidRPr="0004101C" w:rsidRDefault="00796F04" w:rsidP="003009A6">
            <w:pPr>
              <w:spacing w:before="60" w:after="60"/>
              <w:jc w:val="center"/>
              <w:rPr>
                <w:sz w:val="20"/>
                <w:szCs w:val="20"/>
              </w:rPr>
            </w:pPr>
          </w:p>
        </w:tc>
        <w:tc>
          <w:tcPr>
            <w:tcW w:w="187" w:type="pct"/>
            <w:tcBorders>
              <w:top w:val="single" w:sz="2" w:space="0" w:color="auto"/>
              <w:bottom w:val="single" w:sz="2" w:space="0" w:color="auto"/>
            </w:tcBorders>
            <w:shd w:val="clear" w:color="auto" w:fill="auto"/>
            <w:vAlign w:val="center"/>
          </w:tcPr>
          <w:p w14:paraId="2E54EC19" w14:textId="77777777" w:rsidR="00796F04" w:rsidRPr="0004101C" w:rsidRDefault="00796F04" w:rsidP="003009A6">
            <w:pPr>
              <w:spacing w:before="60" w:after="60"/>
              <w:jc w:val="center"/>
              <w:rPr>
                <w:sz w:val="20"/>
                <w:szCs w:val="20"/>
              </w:rPr>
            </w:pPr>
          </w:p>
        </w:tc>
        <w:tc>
          <w:tcPr>
            <w:tcW w:w="125" w:type="pct"/>
            <w:tcBorders>
              <w:top w:val="single" w:sz="2" w:space="0" w:color="auto"/>
              <w:bottom w:val="single" w:sz="2" w:space="0" w:color="auto"/>
            </w:tcBorders>
            <w:shd w:val="clear" w:color="auto" w:fill="auto"/>
            <w:vAlign w:val="center"/>
          </w:tcPr>
          <w:p w14:paraId="0AF2402B" w14:textId="77777777" w:rsidR="00796F04" w:rsidRPr="0004101C" w:rsidRDefault="00796F04" w:rsidP="003009A6">
            <w:pPr>
              <w:spacing w:before="60" w:after="60"/>
              <w:jc w:val="center"/>
              <w:rPr>
                <w:sz w:val="20"/>
                <w:szCs w:val="20"/>
              </w:rPr>
            </w:pPr>
          </w:p>
        </w:tc>
        <w:tc>
          <w:tcPr>
            <w:tcW w:w="125" w:type="pct"/>
            <w:tcBorders>
              <w:top w:val="single" w:sz="2" w:space="0" w:color="auto"/>
              <w:bottom w:val="single" w:sz="2" w:space="0" w:color="auto"/>
            </w:tcBorders>
            <w:shd w:val="clear" w:color="auto" w:fill="auto"/>
            <w:vAlign w:val="center"/>
          </w:tcPr>
          <w:p w14:paraId="0A94773C" w14:textId="77777777" w:rsidR="00796F04" w:rsidRPr="0004101C" w:rsidRDefault="00796F04" w:rsidP="003009A6">
            <w:pPr>
              <w:spacing w:before="60" w:after="6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7CAEE274" w14:textId="77777777" w:rsidR="00796F04" w:rsidRPr="0004101C" w:rsidRDefault="00796F04" w:rsidP="003009A6">
            <w:pPr>
              <w:spacing w:before="60" w:after="60"/>
              <w:jc w:val="center"/>
              <w:rPr>
                <w:sz w:val="20"/>
                <w:szCs w:val="20"/>
              </w:rPr>
            </w:pPr>
          </w:p>
        </w:tc>
        <w:tc>
          <w:tcPr>
            <w:tcW w:w="156" w:type="pct"/>
            <w:tcBorders>
              <w:top w:val="single" w:sz="2" w:space="0" w:color="auto"/>
              <w:bottom w:val="single" w:sz="2" w:space="0" w:color="auto"/>
            </w:tcBorders>
            <w:shd w:val="clear" w:color="auto" w:fill="A6A6A6" w:themeFill="background1" w:themeFillShade="A6"/>
            <w:vAlign w:val="center"/>
          </w:tcPr>
          <w:p w14:paraId="5C327C0B" w14:textId="77777777" w:rsidR="00796F04" w:rsidRPr="0004101C" w:rsidRDefault="00796F04" w:rsidP="003009A6">
            <w:pPr>
              <w:spacing w:before="60" w:after="60"/>
              <w:jc w:val="center"/>
              <w:rPr>
                <w:sz w:val="20"/>
                <w:szCs w:val="20"/>
              </w:rPr>
            </w:pPr>
          </w:p>
        </w:tc>
        <w:tc>
          <w:tcPr>
            <w:tcW w:w="157" w:type="pct"/>
            <w:tcBorders>
              <w:top w:val="single" w:sz="2" w:space="0" w:color="auto"/>
              <w:bottom w:val="single" w:sz="2" w:space="0" w:color="auto"/>
            </w:tcBorders>
            <w:shd w:val="clear" w:color="auto" w:fill="auto"/>
            <w:vAlign w:val="center"/>
          </w:tcPr>
          <w:p w14:paraId="17CD8E3C" w14:textId="77777777" w:rsidR="00796F04" w:rsidRPr="0004101C" w:rsidRDefault="00796F04" w:rsidP="003009A6">
            <w:pPr>
              <w:spacing w:before="60" w:after="60"/>
              <w:jc w:val="center"/>
              <w:rPr>
                <w:sz w:val="20"/>
                <w:szCs w:val="20"/>
              </w:rPr>
            </w:pPr>
          </w:p>
        </w:tc>
        <w:tc>
          <w:tcPr>
            <w:tcW w:w="1258" w:type="pct"/>
            <w:tcBorders>
              <w:top w:val="single" w:sz="2" w:space="0" w:color="auto"/>
              <w:bottom w:val="single" w:sz="2" w:space="0" w:color="auto"/>
            </w:tcBorders>
            <w:shd w:val="clear" w:color="auto" w:fill="auto"/>
            <w:vAlign w:val="center"/>
          </w:tcPr>
          <w:p w14:paraId="43D65E47" w14:textId="77777777" w:rsidR="00796F04" w:rsidRPr="0004101C" w:rsidRDefault="00796F04" w:rsidP="003009A6">
            <w:pPr>
              <w:spacing w:before="60" w:after="60"/>
              <w:jc w:val="both"/>
              <w:rPr>
                <w:sz w:val="20"/>
                <w:szCs w:val="20"/>
              </w:rPr>
            </w:pPr>
            <w:r w:rsidRPr="0004101C">
              <w:rPr>
                <w:sz w:val="20"/>
                <w:szCs w:val="20"/>
              </w:rPr>
              <w:t>UNDP</w:t>
            </w:r>
          </w:p>
        </w:tc>
      </w:tr>
      <w:tr w:rsidR="003009A6" w:rsidRPr="0004101C" w14:paraId="21832FFD" w14:textId="77777777" w:rsidTr="00F150EF">
        <w:trPr>
          <w:cantSplit/>
        </w:trPr>
        <w:tc>
          <w:tcPr>
            <w:tcW w:w="1930" w:type="pct"/>
            <w:tcBorders>
              <w:right w:val="single" w:sz="2" w:space="0" w:color="auto"/>
            </w:tcBorders>
            <w:shd w:val="clear" w:color="auto" w:fill="auto"/>
            <w:vAlign w:val="center"/>
          </w:tcPr>
          <w:p w14:paraId="155C2D45" w14:textId="77777777" w:rsidR="003F422F" w:rsidRPr="0004101C" w:rsidRDefault="003F422F" w:rsidP="003009A6">
            <w:pPr>
              <w:spacing w:before="60" w:after="60"/>
              <w:rPr>
                <w:iCs/>
                <w:spacing w:val="-2"/>
                <w:sz w:val="20"/>
                <w:szCs w:val="20"/>
                <w:lang w:eastAsia="en-US"/>
              </w:rPr>
            </w:pPr>
            <w:r w:rsidRPr="0004101C">
              <w:rPr>
                <w:iCs/>
                <w:spacing w:val="-2"/>
                <w:sz w:val="20"/>
                <w:szCs w:val="20"/>
                <w:lang w:eastAsia="en-US"/>
              </w:rPr>
              <w:t>2.1.1: Design and launch of the grant scheme (implementation of projects)</w:t>
            </w:r>
          </w:p>
        </w:tc>
        <w:tc>
          <w:tcPr>
            <w:tcW w:w="157"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C417E38" w14:textId="77777777" w:rsidR="003F422F" w:rsidRPr="0004101C" w:rsidRDefault="003F422F" w:rsidP="003009A6">
            <w:pPr>
              <w:spacing w:before="60" w:after="60"/>
              <w:jc w:val="center"/>
              <w:rPr>
                <w:sz w:val="20"/>
                <w:szCs w:val="20"/>
              </w:rPr>
            </w:pPr>
          </w:p>
        </w:tc>
        <w:tc>
          <w:tcPr>
            <w:tcW w:w="13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793EF21" w14:textId="77777777" w:rsidR="003F422F" w:rsidRPr="0004101C" w:rsidRDefault="003F422F" w:rsidP="003009A6">
            <w:pPr>
              <w:spacing w:before="60" w:after="60"/>
              <w:jc w:val="center"/>
              <w:rPr>
                <w:sz w:val="20"/>
                <w:szCs w:val="20"/>
              </w:rPr>
            </w:pPr>
          </w:p>
        </w:tc>
        <w:tc>
          <w:tcPr>
            <w:tcW w:w="14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1499517" w14:textId="77777777" w:rsidR="003F422F" w:rsidRPr="0004101C" w:rsidRDefault="003F422F"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4EE94D80" w14:textId="77777777" w:rsidR="003F422F" w:rsidRPr="0004101C" w:rsidRDefault="003F422F"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674EFF8A" w14:textId="77777777" w:rsidR="003F422F" w:rsidRPr="0004101C" w:rsidRDefault="003F422F"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5CAE3B61" w14:textId="77777777" w:rsidR="003F422F" w:rsidRPr="0004101C" w:rsidRDefault="003F422F" w:rsidP="003009A6">
            <w:pPr>
              <w:spacing w:before="60" w:after="60"/>
              <w:jc w:val="center"/>
              <w:rPr>
                <w:sz w:val="20"/>
                <w:szCs w:val="20"/>
              </w:rPr>
            </w:pPr>
          </w:p>
        </w:tc>
        <w:tc>
          <w:tcPr>
            <w:tcW w:w="187" w:type="pct"/>
            <w:tcBorders>
              <w:top w:val="single" w:sz="2" w:space="0" w:color="auto"/>
              <w:left w:val="single" w:sz="2" w:space="0" w:color="auto"/>
              <w:bottom w:val="single" w:sz="2" w:space="0" w:color="auto"/>
              <w:right w:val="single" w:sz="2" w:space="0" w:color="auto"/>
            </w:tcBorders>
            <w:shd w:val="clear" w:color="auto" w:fill="auto"/>
            <w:vAlign w:val="center"/>
          </w:tcPr>
          <w:p w14:paraId="2328E7CF" w14:textId="77777777" w:rsidR="003F422F" w:rsidRPr="0004101C" w:rsidRDefault="003F422F" w:rsidP="003009A6">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7351B56E" w14:textId="77777777" w:rsidR="003F422F" w:rsidRPr="0004101C" w:rsidRDefault="003F422F" w:rsidP="003009A6">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20AA36DF" w14:textId="77777777" w:rsidR="003F422F" w:rsidRPr="0004101C" w:rsidRDefault="003F422F" w:rsidP="003009A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3D07D0DE" w14:textId="77777777" w:rsidR="003F422F" w:rsidRPr="0004101C" w:rsidRDefault="003F422F"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6FE4B5E7" w14:textId="77777777" w:rsidR="003F422F" w:rsidRPr="0004101C" w:rsidRDefault="003F422F" w:rsidP="003009A6">
            <w:pPr>
              <w:spacing w:before="60" w:after="60"/>
              <w:jc w:val="center"/>
              <w:rPr>
                <w:sz w:val="20"/>
                <w:szCs w:val="20"/>
              </w:rPr>
            </w:pPr>
          </w:p>
        </w:tc>
        <w:tc>
          <w:tcPr>
            <w:tcW w:w="157" w:type="pct"/>
            <w:tcBorders>
              <w:top w:val="single" w:sz="2" w:space="0" w:color="auto"/>
              <w:left w:val="single" w:sz="2" w:space="0" w:color="auto"/>
              <w:bottom w:val="single" w:sz="2" w:space="0" w:color="auto"/>
              <w:right w:val="single" w:sz="2" w:space="0" w:color="auto"/>
            </w:tcBorders>
            <w:shd w:val="clear" w:color="auto" w:fill="auto"/>
            <w:vAlign w:val="center"/>
          </w:tcPr>
          <w:p w14:paraId="34235648" w14:textId="77777777" w:rsidR="003F422F" w:rsidRPr="0004101C" w:rsidRDefault="003F422F" w:rsidP="003009A6">
            <w:pPr>
              <w:spacing w:before="60" w:after="60"/>
              <w:jc w:val="center"/>
              <w:rPr>
                <w:sz w:val="20"/>
                <w:szCs w:val="20"/>
              </w:rPr>
            </w:pPr>
          </w:p>
        </w:tc>
        <w:tc>
          <w:tcPr>
            <w:tcW w:w="1258" w:type="pct"/>
            <w:tcBorders>
              <w:top w:val="single" w:sz="2" w:space="0" w:color="auto"/>
              <w:left w:val="single" w:sz="2" w:space="0" w:color="auto"/>
              <w:bottom w:val="single" w:sz="2" w:space="0" w:color="auto"/>
              <w:right w:val="single" w:sz="2" w:space="0" w:color="auto"/>
            </w:tcBorders>
            <w:shd w:val="clear" w:color="auto" w:fill="auto"/>
            <w:vAlign w:val="center"/>
          </w:tcPr>
          <w:p w14:paraId="4AB1C945" w14:textId="77777777" w:rsidR="003F422F" w:rsidRPr="0004101C" w:rsidRDefault="003F422F" w:rsidP="003009A6">
            <w:pPr>
              <w:spacing w:before="60" w:after="60"/>
              <w:jc w:val="both"/>
              <w:rPr>
                <w:sz w:val="20"/>
                <w:szCs w:val="20"/>
              </w:rPr>
            </w:pPr>
          </w:p>
        </w:tc>
      </w:tr>
      <w:tr w:rsidR="003009A6" w:rsidRPr="0004101C" w14:paraId="4746EF07" w14:textId="77777777" w:rsidTr="00F150EF">
        <w:trPr>
          <w:cantSplit/>
        </w:trPr>
        <w:tc>
          <w:tcPr>
            <w:tcW w:w="1930" w:type="pct"/>
            <w:shd w:val="clear" w:color="auto" w:fill="auto"/>
            <w:vAlign w:val="center"/>
          </w:tcPr>
          <w:p w14:paraId="40D4C12C" w14:textId="77777777" w:rsidR="003F422F" w:rsidRPr="0004101C" w:rsidRDefault="003F422F" w:rsidP="003009A6">
            <w:pPr>
              <w:spacing w:before="60" w:after="60"/>
              <w:rPr>
                <w:iCs/>
                <w:spacing w:val="-2"/>
                <w:sz w:val="20"/>
                <w:szCs w:val="20"/>
                <w:lang w:eastAsia="en-US"/>
              </w:rPr>
            </w:pPr>
            <w:r w:rsidRPr="0004101C">
              <w:rPr>
                <w:iCs/>
                <w:spacing w:val="-2"/>
                <w:sz w:val="20"/>
                <w:szCs w:val="20"/>
                <w:lang w:eastAsia="en-US"/>
              </w:rPr>
              <w:t>2.2.1 Assistance to further functioning of the entity Local Development Financial Mechanisms (implementation of projects from cycle 2)</w:t>
            </w:r>
          </w:p>
        </w:tc>
        <w:tc>
          <w:tcPr>
            <w:tcW w:w="157" w:type="pct"/>
            <w:tcBorders>
              <w:top w:val="single" w:sz="2" w:space="0" w:color="auto"/>
              <w:bottom w:val="single" w:sz="2" w:space="0" w:color="auto"/>
            </w:tcBorders>
            <w:shd w:val="clear" w:color="auto" w:fill="A6A6A6" w:themeFill="background1" w:themeFillShade="A6"/>
            <w:vAlign w:val="center"/>
          </w:tcPr>
          <w:p w14:paraId="3D037AAB" w14:textId="77777777" w:rsidR="003F422F" w:rsidRPr="0004101C" w:rsidRDefault="003F422F" w:rsidP="003009A6">
            <w:pPr>
              <w:spacing w:before="60" w:after="60"/>
              <w:jc w:val="center"/>
              <w:rPr>
                <w:sz w:val="20"/>
                <w:szCs w:val="20"/>
              </w:rPr>
            </w:pPr>
          </w:p>
        </w:tc>
        <w:tc>
          <w:tcPr>
            <w:tcW w:w="138" w:type="pct"/>
            <w:tcBorders>
              <w:top w:val="single" w:sz="2" w:space="0" w:color="auto"/>
              <w:bottom w:val="single" w:sz="2" w:space="0" w:color="auto"/>
            </w:tcBorders>
            <w:shd w:val="clear" w:color="auto" w:fill="A6A6A6" w:themeFill="background1" w:themeFillShade="A6"/>
            <w:vAlign w:val="center"/>
          </w:tcPr>
          <w:p w14:paraId="4985C91D" w14:textId="77777777" w:rsidR="003F422F" w:rsidRPr="0004101C" w:rsidRDefault="003F422F" w:rsidP="003009A6">
            <w:pPr>
              <w:spacing w:before="60" w:after="60"/>
              <w:jc w:val="center"/>
              <w:rPr>
                <w:sz w:val="20"/>
                <w:szCs w:val="20"/>
              </w:rPr>
            </w:pPr>
          </w:p>
        </w:tc>
        <w:tc>
          <w:tcPr>
            <w:tcW w:w="144" w:type="pct"/>
            <w:tcBorders>
              <w:top w:val="single" w:sz="2" w:space="0" w:color="auto"/>
              <w:bottom w:val="single" w:sz="2" w:space="0" w:color="auto"/>
            </w:tcBorders>
            <w:shd w:val="clear" w:color="auto" w:fill="A6A6A6" w:themeFill="background1" w:themeFillShade="A6"/>
            <w:vAlign w:val="center"/>
          </w:tcPr>
          <w:p w14:paraId="2C8132F4" w14:textId="77777777" w:rsidR="003F422F" w:rsidRPr="0004101C" w:rsidRDefault="003F422F" w:rsidP="003009A6">
            <w:pPr>
              <w:spacing w:before="60" w:after="60"/>
              <w:jc w:val="center"/>
              <w:rPr>
                <w:sz w:val="20"/>
                <w:szCs w:val="20"/>
              </w:rPr>
            </w:pPr>
          </w:p>
        </w:tc>
        <w:tc>
          <w:tcPr>
            <w:tcW w:w="156" w:type="pct"/>
            <w:tcBorders>
              <w:top w:val="single" w:sz="2" w:space="0" w:color="auto"/>
              <w:bottom w:val="single" w:sz="2" w:space="0" w:color="auto"/>
            </w:tcBorders>
            <w:shd w:val="clear" w:color="auto" w:fill="A6A6A6" w:themeFill="background1" w:themeFillShade="A6"/>
            <w:vAlign w:val="center"/>
          </w:tcPr>
          <w:p w14:paraId="738C972D" w14:textId="77777777" w:rsidR="003F422F" w:rsidRPr="0004101C" w:rsidRDefault="003F422F" w:rsidP="003009A6">
            <w:pPr>
              <w:spacing w:before="60" w:after="60"/>
              <w:jc w:val="center"/>
              <w:rPr>
                <w:sz w:val="20"/>
                <w:szCs w:val="20"/>
              </w:rPr>
            </w:pPr>
          </w:p>
        </w:tc>
        <w:tc>
          <w:tcPr>
            <w:tcW w:w="156" w:type="pct"/>
            <w:tcBorders>
              <w:top w:val="single" w:sz="2" w:space="0" w:color="auto"/>
              <w:bottom w:val="single" w:sz="2" w:space="0" w:color="auto"/>
            </w:tcBorders>
            <w:shd w:val="clear" w:color="auto" w:fill="A6A6A6" w:themeFill="background1" w:themeFillShade="A6"/>
            <w:vAlign w:val="center"/>
          </w:tcPr>
          <w:p w14:paraId="73907FB2" w14:textId="77777777" w:rsidR="003F422F" w:rsidRPr="0004101C" w:rsidRDefault="003F422F" w:rsidP="003009A6">
            <w:pPr>
              <w:spacing w:before="60" w:after="60"/>
              <w:jc w:val="center"/>
              <w:rPr>
                <w:sz w:val="20"/>
                <w:szCs w:val="20"/>
              </w:rPr>
            </w:pPr>
          </w:p>
        </w:tc>
        <w:tc>
          <w:tcPr>
            <w:tcW w:w="156" w:type="pct"/>
            <w:tcBorders>
              <w:top w:val="single" w:sz="2" w:space="0" w:color="auto"/>
              <w:bottom w:val="single" w:sz="2" w:space="0" w:color="auto"/>
            </w:tcBorders>
            <w:shd w:val="clear" w:color="auto" w:fill="A6A6A6" w:themeFill="background1" w:themeFillShade="A6"/>
            <w:vAlign w:val="center"/>
          </w:tcPr>
          <w:p w14:paraId="097FD4AA" w14:textId="77777777" w:rsidR="003F422F" w:rsidRPr="0004101C" w:rsidRDefault="003F422F" w:rsidP="003009A6">
            <w:pPr>
              <w:spacing w:before="60" w:after="60"/>
              <w:jc w:val="center"/>
              <w:rPr>
                <w:sz w:val="20"/>
                <w:szCs w:val="20"/>
              </w:rPr>
            </w:pPr>
          </w:p>
        </w:tc>
        <w:tc>
          <w:tcPr>
            <w:tcW w:w="187" w:type="pct"/>
            <w:tcBorders>
              <w:top w:val="single" w:sz="2" w:space="0" w:color="auto"/>
              <w:bottom w:val="single" w:sz="2" w:space="0" w:color="auto"/>
            </w:tcBorders>
            <w:shd w:val="clear" w:color="auto" w:fill="A6A6A6" w:themeFill="background1" w:themeFillShade="A6"/>
            <w:vAlign w:val="center"/>
          </w:tcPr>
          <w:p w14:paraId="080E411F" w14:textId="77777777" w:rsidR="003F422F" w:rsidRPr="0004101C" w:rsidRDefault="003F422F" w:rsidP="003009A6">
            <w:pPr>
              <w:spacing w:before="60" w:after="60"/>
              <w:jc w:val="center"/>
              <w:rPr>
                <w:sz w:val="20"/>
                <w:szCs w:val="20"/>
              </w:rPr>
            </w:pPr>
          </w:p>
        </w:tc>
        <w:tc>
          <w:tcPr>
            <w:tcW w:w="125" w:type="pct"/>
            <w:tcBorders>
              <w:top w:val="single" w:sz="2" w:space="0" w:color="auto"/>
              <w:bottom w:val="single" w:sz="2" w:space="0" w:color="auto"/>
            </w:tcBorders>
            <w:shd w:val="clear" w:color="auto" w:fill="A6A6A6" w:themeFill="background1" w:themeFillShade="A6"/>
            <w:vAlign w:val="center"/>
          </w:tcPr>
          <w:p w14:paraId="25E5010E" w14:textId="77777777" w:rsidR="003F422F" w:rsidRPr="0004101C" w:rsidRDefault="003F422F" w:rsidP="003009A6">
            <w:pPr>
              <w:spacing w:before="60" w:after="60"/>
              <w:jc w:val="center"/>
              <w:rPr>
                <w:sz w:val="20"/>
                <w:szCs w:val="20"/>
              </w:rPr>
            </w:pPr>
          </w:p>
        </w:tc>
        <w:tc>
          <w:tcPr>
            <w:tcW w:w="125" w:type="pct"/>
            <w:tcBorders>
              <w:top w:val="single" w:sz="2" w:space="0" w:color="auto"/>
              <w:bottom w:val="single" w:sz="2" w:space="0" w:color="auto"/>
            </w:tcBorders>
            <w:shd w:val="clear" w:color="auto" w:fill="A6A6A6" w:themeFill="background1" w:themeFillShade="A6"/>
            <w:vAlign w:val="center"/>
          </w:tcPr>
          <w:p w14:paraId="5D6631CD" w14:textId="77777777" w:rsidR="003F422F" w:rsidRPr="0004101C" w:rsidRDefault="003F422F" w:rsidP="003009A6">
            <w:pPr>
              <w:spacing w:before="60" w:after="60"/>
              <w:jc w:val="center"/>
              <w:rPr>
                <w:sz w:val="20"/>
                <w:szCs w:val="20"/>
              </w:rPr>
            </w:pPr>
          </w:p>
        </w:tc>
        <w:tc>
          <w:tcPr>
            <w:tcW w:w="155" w:type="pct"/>
            <w:tcBorders>
              <w:top w:val="single" w:sz="2" w:space="0" w:color="auto"/>
              <w:bottom w:val="single" w:sz="2" w:space="0" w:color="auto"/>
            </w:tcBorders>
            <w:shd w:val="clear" w:color="auto" w:fill="A6A6A6" w:themeFill="background1" w:themeFillShade="A6"/>
            <w:vAlign w:val="center"/>
          </w:tcPr>
          <w:p w14:paraId="34917CC2" w14:textId="77777777" w:rsidR="003F422F" w:rsidRPr="0004101C" w:rsidRDefault="003F422F" w:rsidP="003009A6">
            <w:pPr>
              <w:spacing w:before="60" w:after="60"/>
              <w:jc w:val="center"/>
              <w:rPr>
                <w:sz w:val="20"/>
                <w:szCs w:val="20"/>
              </w:rPr>
            </w:pPr>
          </w:p>
        </w:tc>
        <w:tc>
          <w:tcPr>
            <w:tcW w:w="156" w:type="pct"/>
            <w:tcBorders>
              <w:top w:val="single" w:sz="2" w:space="0" w:color="auto"/>
              <w:bottom w:val="single" w:sz="2" w:space="0" w:color="auto"/>
            </w:tcBorders>
            <w:shd w:val="clear" w:color="auto" w:fill="auto"/>
            <w:vAlign w:val="center"/>
          </w:tcPr>
          <w:p w14:paraId="4C6BFEE9" w14:textId="77777777" w:rsidR="003F422F" w:rsidRPr="0004101C" w:rsidRDefault="003F422F" w:rsidP="003009A6">
            <w:pPr>
              <w:spacing w:before="60" w:after="60"/>
              <w:jc w:val="center"/>
              <w:rPr>
                <w:sz w:val="20"/>
                <w:szCs w:val="20"/>
              </w:rPr>
            </w:pPr>
          </w:p>
        </w:tc>
        <w:tc>
          <w:tcPr>
            <w:tcW w:w="157" w:type="pct"/>
            <w:tcBorders>
              <w:top w:val="single" w:sz="2" w:space="0" w:color="auto"/>
              <w:bottom w:val="single" w:sz="2" w:space="0" w:color="auto"/>
            </w:tcBorders>
            <w:shd w:val="clear" w:color="auto" w:fill="auto"/>
            <w:vAlign w:val="center"/>
          </w:tcPr>
          <w:p w14:paraId="661F01B7" w14:textId="77777777" w:rsidR="003F422F" w:rsidRPr="0004101C" w:rsidRDefault="003F422F" w:rsidP="003009A6">
            <w:pPr>
              <w:spacing w:before="60" w:after="60"/>
              <w:jc w:val="center"/>
              <w:rPr>
                <w:sz w:val="20"/>
                <w:szCs w:val="20"/>
              </w:rPr>
            </w:pPr>
          </w:p>
        </w:tc>
        <w:tc>
          <w:tcPr>
            <w:tcW w:w="1258" w:type="pct"/>
            <w:tcBorders>
              <w:top w:val="single" w:sz="2" w:space="0" w:color="auto"/>
              <w:bottom w:val="single" w:sz="2" w:space="0" w:color="auto"/>
            </w:tcBorders>
            <w:shd w:val="clear" w:color="auto" w:fill="auto"/>
            <w:vAlign w:val="center"/>
          </w:tcPr>
          <w:p w14:paraId="4E91B7D9" w14:textId="77777777" w:rsidR="003F422F" w:rsidRPr="0004101C" w:rsidRDefault="00847BB9" w:rsidP="003009A6">
            <w:pPr>
              <w:spacing w:before="60" w:after="60"/>
              <w:jc w:val="both"/>
              <w:rPr>
                <w:sz w:val="20"/>
                <w:szCs w:val="20"/>
              </w:rPr>
            </w:pPr>
            <w:r w:rsidRPr="0004101C">
              <w:rPr>
                <w:sz w:val="20"/>
                <w:szCs w:val="20"/>
              </w:rPr>
              <w:t>UNDP</w:t>
            </w:r>
          </w:p>
        </w:tc>
      </w:tr>
      <w:tr w:rsidR="003009A6" w:rsidRPr="0004101C" w14:paraId="6D582536" w14:textId="77777777" w:rsidTr="00F150EF">
        <w:trPr>
          <w:cantSplit/>
        </w:trPr>
        <w:tc>
          <w:tcPr>
            <w:tcW w:w="1930" w:type="pct"/>
            <w:tcBorders>
              <w:right w:val="single" w:sz="2" w:space="0" w:color="auto"/>
            </w:tcBorders>
            <w:shd w:val="clear" w:color="auto" w:fill="auto"/>
            <w:vAlign w:val="center"/>
          </w:tcPr>
          <w:p w14:paraId="074CA84D" w14:textId="77777777" w:rsidR="00847BB9" w:rsidRPr="0004101C" w:rsidRDefault="00847BB9" w:rsidP="003009A6">
            <w:pPr>
              <w:spacing w:before="60" w:after="60"/>
              <w:rPr>
                <w:iCs/>
                <w:spacing w:val="-2"/>
                <w:sz w:val="20"/>
                <w:szCs w:val="20"/>
                <w:lang w:eastAsia="en-US"/>
              </w:rPr>
            </w:pPr>
            <w:r w:rsidRPr="0004101C">
              <w:rPr>
                <w:iCs/>
                <w:spacing w:val="-2"/>
                <w:sz w:val="20"/>
                <w:szCs w:val="20"/>
                <w:lang w:eastAsia="en-US"/>
              </w:rPr>
              <w:t>2.2.2: Technical assistance to selected higher government levels’ relevant institutions to design and deliver tailored top-down support to implementation of local priorities</w:t>
            </w:r>
          </w:p>
        </w:tc>
        <w:tc>
          <w:tcPr>
            <w:tcW w:w="157"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2E153C3" w14:textId="77777777" w:rsidR="00847BB9" w:rsidRPr="0004101C" w:rsidRDefault="00847BB9" w:rsidP="003009A6">
            <w:pPr>
              <w:spacing w:before="60" w:after="60"/>
              <w:jc w:val="center"/>
              <w:rPr>
                <w:sz w:val="20"/>
                <w:szCs w:val="20"/>
              </w:rPr>
            </w:pPr>
          </w:p>
        </w:tc>
        <w:tc>
          <w:tcPr>
            <w:tcW w:w="138"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95725C0" w14:textId="77777777" w:rsidR="00847BB9" w:rsidRPr="0004101C" w:rsidRDefault="00847BB9" w:rsidP="003009A6">
            <w:pPr>
              <w:spacing w:before="60" w:after="60"/>
              <w:jc w:val="center"/>
              <w:rPr>
                <w:sz w:val="20"/>
                <w:szCs w:val="20"/>
              </w:rPr>
            </w:pPr>
          </w:p>
        </w:tc>
        <w:tc>
          <w:tcPr>
            <w:tcW w:w="144"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F4FFC48" w14:textId="77777777" w:rsidR="00847BB9" w:rsidRPr="0004101C" w:rsidRDefault="00847BB9"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A8E4594" w14:textId="77777777" w:rsidR="00847BB9" w:rsidRPr="0004101C" w:rsidRDefault="00847BB9"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F0FF610" w14:textId="77777777" w:rsidR="00847BB9" w:rsidRPr="0004101C" w:rsidRDefault="00847BB9"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025F9F9B" w14:textId="77777777" w:rsidR="00847BB9" w:rsidRPr="0004101C" w:rsidRDefault="00847BB9" w:rsidP="003009A6">
            <w:pPr>
              <w:spacing w:before="60" w:after="60"/>
              <w:jc w:val="center"/>
              <w:rPr>
                <w:sz w:val="20"/>
                <w:szCs w:val="20"/>
              </w:rPr>
            </w:pPr>
          </w:p>
        </w:tc>
        <w:tc>
          <w:tcPr>
            <w:tcW w:w="187" w:type="pct"/>
            <w:tcBorders>
              <w:top w:val="single" w:sz="2" w:space="0" w:color="auto"/>
              <w:left w:val="single" w:sz="2" w:space="0" w:color="auto"/>
              <w:bottom w:val="single" w:sz="2" w:space="0" w:color="auto"/>
              <w:right w:val="single" w:sz="2" w:space="0" w:color="auto"/>
            </w:tcBorders>
            <w:shd w:val="clear" w:color="auto" w:fill="auto"/>
            <w:vAlign w:val="center"/>
          </w:tcPr>
          <w:p w14:paraId="297A9DFB" w14:textId="77777777" w:rsidR="00847BB9" w:rsidRPr="0004101C" w:rsidRDefault="00847BB9" w:rsidP="003009A6">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600B6127" w14:textId="77777777" w:rsidR="00847BB9" w:rsidRPr="0004101C" w:rsidRDefault="00847BB9" w:rsidP="003009A6">
            <w:pPr>
              <w:spacing w:before="60" w:after="60"/>
              <w:jc w:val="center"/>
              <w:rPr>
                <w:sz w:val="20"/>
                <w:szCs w:val="20"/>
              </w:rPr>
            </w:pPr>
          </w:p>
        </w:tc>
        <w:tc>
          <w:tcPr>
            <w:tcW w:w="125" w:type="pct"/>
            <w:tcBorders>
              <w:top w:val="single" w:sz="2" w:space="0" w:color="auto"/>
              <w:left w:val="single" w:sz="2" w:space="0" w:color="auto"/>
              <w:bottom w:val="single" w:sz="2" w:space="0" w:color="auto"/>
              <w:right w:val="single" w:sz="2" w:space="0" w:color="auto"/>
            </w:tcBorders>
            <w:shd w:val="clear" w:color="auto" w:fill="auto"/>
            <w:vAlign w:val="center"/>
          </w:tcPr>
          <w:p w14:paraId="2F9B0423" w14:textId="77777777" w:rsidR="00847BB9" w:rsidRPr="0004101C" w:rsidRDefault="00847BB9" w:rsidP="003009A6">
            <w:pPr>
              <w:spacing w:before="60" w:after="60"/>
              <w:jc w:val="center"/>
              <w:rPr>
                <w:sz w:val="20"/>
                <w:szCs w:val="20"/>
              </w:rPr>
            </w:pPr>
          </w:p>
        </w:tc>
        <w:tc>
          <w:tcPr>
            <w:tcW w:w="155" w:type="pct"/>
            <w:tcBorders>
              <w:top w:val="single" w:sz="2" w:space="0" w:color="auto"/>
              <w:left w:val="single" w:sz="2" w:space="0" w:color="auto"/>
              <w:bottom w:val="single" w:sz="2" w:space="0" w:color="auto"/>
              <w:right w:val="single" w:sz="2" w:space="0" w:color="auto"/>
            </w:tcBorders>
            <w:shd w:val="clear" w:color="auto" w:fill="auto"/>
            <w:vAlign w:val="center"/>
          </w:tcPr>
          <w:p w14:paraId="68FA8CED" w14:textId="77777777" w:rsidR="00847BB9" w:rsidRPr="0004101C" w:rsidRDefault="00847BB9" w:rsidP="003009A6">
            <w:pPr>
              <w:spacing w:before="60" w:after="60"/>
              <w:jc w:val="center"/>
              <w:rPr>
                <w:sz w:val="20"/>
                <w:szCs w:val="20"/>
              </w:rPr>
            </w:pPr>
          </w:p>
        </w:tc>
        <w:tc>
          <w:tcPr>
            <w:tcW w:w="156" w:type="pct"/>
            <w:tcBorders>
              <w:top w:val="single" w:sz="2" w:space="0" w:color="auto"/>
              <w:left w:val="single" w:sz="2" w:space="0" w:color="auto"/>
              <w:bottom w:val="single" w:sz="2" w:space="0" w:color="auto"/>
              <w:right w:val="single" w:sz="2" w:space="0" w:color="auto"/>
            </w:tcBorders>
            <w:shd w:val="clear" w:color="auto" w:fill="auto"/>
            <w:vAlign w:val="center"/>
          </w:tcPr>
          <w:p w14:paraId="6EFD549C" w14:textId="77777777" w:rsidR="00847BB9" w:rsidRPr="0004101C" w:rsidRDefault="00847BB9" w:rsidP="003009A6">
            <w:pPr>
              <w:spacing w:before="60" w:after="60"/>
              <w:jc w:val="center"/>
              <w:rPr>
                <w:sz w:val="20"/>
                <w:szCs w:val="20"/>
              </w:rPr>
            </w:pPr>
          </w:p>
        </w:tc>
        <w:tc>
          <w:tcPr>
            <w:tcW w:w="157" w:type="pct"/>
            <w:tcBorders>
              <w:top w:val="single" w:sz="2" w:space="0" w:color="auto"/>
              <w:left w:val="single" w:sz="2" w:space="0" w:color="auto"/>
              <w:bottom w:val="single" w:sz="2" w:space="0" w:color="auto"/>
              <w:right w:val="single" w:sz="2" w:space="0" w:color="auto"/>
            </w:tcBorders>
            <w:shd w:val="clear" w:color="auto" w:fill="auto"/>
            <w:vAlign w:val="center"/>
          </w:tcPr>
          <w:p w14:paraId="07A3CFD3" w14:textId="77777777" w:rsidR="00847BB9" w:rsidRPr="0004101C" w:rsidRDefault="00847BB9" w:rsidP="003009A6">
            <w:pPr>
              <w:spacing w:before="60" w:after="60"/>
              <w:jc w:val="center"/>
              <w:rPr>
                <w:sz w:val="20"/>
                <w:szCs w:val="20"/>
              </w:rPr>
            </w:pPr>
          </w:p>
        </w:tc>
        <w:tc>
          <w:tcPr>
            <w:tcW w:w="1258" w:type="pct"/>
            <w:tcBorders>
              <w:top w:val="single" w:sz="2" w:space="0" w:color="auto"/>
              <w:left w:val="single" w:sz="2" w:space="0" w:color="auto"/>
              <w:bottom w:val="single" w:sz="2" w:space="0" w:color="auto"/>
              <w:right w:val="single" w:sz="2" w:space="0" w:color="auto"/>
            </w:tcBorders>
            <w:shd w:val="clear" w:color="auto" w:fill="auto"/>
            <w:vAlign w:val="center"/>
          </w:tcPr>
          <w:p w14:paraId="32687B8A" w14:textId="77777777" w:rsidR="00847BB9" w:rsidRPr="0004101C" w:rsidRDefault="00847BB9" w:rsidP="003009A6">
            <w:pPr>
              <w:spacing w:before="60" w:after="60"/>
              <w:jc w:val="both"/>
              <w:rPr>
                <w:sz w:val="20"/>
                <w:szCs w:val="20"/>
              </w:rPr>
            </w:pPr>
            <w:r w:rsidRPr="0004101C">
              <w:rPr>
                <w:sz w:val="20"/>
                <w:szCs w:val="20"/>
              </w:rPr>
              <w:t>UNDP</w:t>
            </w:r>
          </w:p>
        </w:tc>
      </w:tr>
      <w:tr w:rsidR="003009A6" w:rsidRPr="0004101C" w14:paraId="1816338B" w14:textId="77777777" w:rsidTr="00F150EF">
        <w:trPr>
          <w:cantSplit/>
        </w:trPr>
        <w:tc>
          <w:tcPr>
            <w:tcW w:w="1930" w:type="pct"/>
            <w:shd w:val="clear" w:color="auto" w:fill="auto"/>
            <w:vAlign w:val="center"/>
          </w:tcPr>
          <w:p w14:paraId="69987EC7" w14:textId="77777777" w:rsidR="00417943" w:rsidRPr="0004101C" w:rsidRDefault="00417943" w:rsidP="003009A6">
            <w:pPr>
              <w:spacing w:before="60" w:after="60"/>
              <w:rPr>
                <w:iCs/>
                <w:spacing w:val="-2"/>
                <w:sz w:val="20"/>
                <w:szCs w:val="20"/>
                <w:lang w:eastAsia="en-US"/>
              </w:rPr>
            </w:pPr>
            <w:r w:rsidRPr="0004101C">
              <w:rPr>
                <w:iCs/>
                <w:spacing w:val="-2"/>
                <w:sz w:val="20"/>
                <w:szCs w:val="20"/>
                <w:lang w:eastAsia="en-US"/>
              </w:rPr>
              <w:t>3.1.2: Selection of beneficiaries and delivery of the assistance</w:t>
            </w:r>
          </w:p>
        </w:tc>
        <w:tc>
          <w:tcPr>
            <w:tcW w:w="157" w:type="pct"/>
            <w:tcBorders>
              <w:top w:val="single" w:sz="2" w:space="0" w:color="auto"/>
            </w:tcBorders>
            <w:shd w:val="clear" w:color="auto" w:fill="A6A6A6" w:themeFill="background1" w:themeFillShade="A6"/>
            <w:vAlign w:val="center"/>
          </w:tcPr>
          <w:p w14:paraId="1A44835E" w14:textId="77777777" w:rsidR="00417943" w:rsidRPr="0004101C" w:rsidRDefault="00417943" w:rsidP="003009A6">
            <w:pPr>
              <w:spacing w:before="60" w:after="60"/>
              <w:jc w:val="center"/>
              <w:rPr>
                <w:sz w:val="20"/>
                <w:szCs w:val="20"/>
              </w:rPr>
            </w:pPr>
          </w:p>
        </w:tc>
        <w:tc>
          <w:tcPr>
            <w:tcW w:w="138" w:type="pct"/>
            <w:tcBorders>
              <w:top w:val="single" w:sz="2" w:space="0" w:color="auto"/>
            </w:tcBorders>
            <w:shd w:val="clear" w:color="auto" w:fill="A6A6A6" w:themeFill="background1" w:themeFillShade="A6"/>
            <w:vAlign w:val="center"/>
          </w:tcPr>
          <w:p w14:paraId="51707647" w14:textId="77777777" w:rsidR="00417943" w:rsidRPr="0004101C" w:rsidRDefault="00417943" w:rsidP="003009A6">
            <w:pPr>
              <w:spacing w:before="60" w:after="60"/>
              <w:jc w:val="center"/>
              <w:rPr>
                <w:sz w:val="20"/>
                <w:szCs w:val="20"/>
              </w:rPr>
            </w:pPr>
          </w:p>
        </w:tc>
        <w:tc>
          <w:tcPr>
            <w:tcW w:w="144" w:type="pct"/>
            <w:tcBorders>
              <w:top w:val="single" w:sz="2" w:space="0" w:color="auto"/>
            </w:tcBorders>
            <w:shd w:val="clear" w:color="auto" w:fill="A6A6A6" w:themeFill="background1" w:themeFillShade="A6"/>
            <w:vAlign w:val="center"/>
          </w:tcPr>
          <w:p w14:paraId="6276666B" w14:textId="77777777" w:rsidR="00417943" w:rsidRPr="0004101C" w:rsidRDefault="00417943" w:rsidP="003009A6">
            <w:pPr>
              <w:spacing w:before="60" w:after="60"/>
              <w:jc w:val="center"/>
              <w:rPr>
                <w:sz w:val="20"/>
                <w:szCs w:val="20"/>
              </w:rPr>
            </w:pPr>
          </w:p>
        </w:tc>
        <w:tc>
          <w:tcPr>
            <w:tcW w:w="156" w:type="pct"/>
            <w:tcBorders>
              <w:top w:val="single" w:sz="2" w:space="0" w:color="auto"/>
            </w:tcBorders>
            <w:shd w:val="clear" w:color="auto" w:fill="A6A6A6" w:themeFill="background1" w:themeFillShade="A6"/>
            <w:vAlign w:val="center"/>
          </w:tcPr>
          <w:p w14:paraId="734414E6" w14:textId="77777777" w:rsidR="00417943" w:rsidRPr="0004101C" w:rsidRDefault="00417943" w:rsidP="003009A6">
            <w:pPr>
              <w:spacing w:before="60" w:after="60"/>
              <w:jc w:val="center"/>
              <w:rPr>
                <w:sz w:val="20"/>
                <w:szCs w:val="20"/>
              </w:rPr>
            </w:pPr>
          </w:p>
        </w:tc>
        <w:tc>
          <w:tcPr>
            <w:tcW w:w="156" w:type="pct"/>
            <w:tcBorders>
              <w:top w:val="single" w:sz="2" w:space="0" w:color="auto"/>
            </w:tcBorders>
            <w:shd w:val="clear" w:color="auto" w:fill="A6A6A6" w:themeFill="background1" w:themeFillShade="A6"/>
            <w:vAlign w:val="center"/>
          </w:tcPr>
          <w:p w14:paraId="15E2A954" w14:textId="77777777" w:rsidR="00417943" w:rsidRPr="0004101C" w:rsidRDefault="00417943" w:rsidP="003009A6">
            <w:pPr>
              <w:spacing w:before="60" w:after="60"/>
              <w:jc w:val="center"/>
              <w:rPr>
                <w:sz w:val="20"/>
                <w:szCs w:val="20"/>
              </w:rPr>
            </w:pPr>
          </w:p>
        </w:tc>
        <w:tc>
          <w:tcPr>
            <w:tcW w:w="156" w:type="pct"/>
            <w:tcBorders>
              <w:top w:val="single" w:sz="2" w:space="0" w:color="auto"/>
            </w:tcBorders>
            <w:shd w:val="clear" w:color="auto" w:fill="A6A6A6" w:themeFill="background1" w:themeFillShade="A6"/>
            <w:vAlign w:val="center"/>
          </w:tcPr>
          <w:p w14:paraId="3386B30A" w14:textId="77777777" w:rsidR="00417943" w:rsidRPr="0004101C" w:rsidRDefault="00417943" w:rsidP="003009A6">
            <w:pPr>
              <w:spacing w:before="60" w:after="60"/>
              <w:jc w:val="center"/>
              <w:rPr>
                <w:sz w:val="20"/>
                <w:szCs w:val="20"/>
              </w:rPr>
            </w:pPr>
          </w:p>
        </w:tc>
        <w:tc>
          <w:tcPr>
            <w:tcW w:w="187" w:type="pct"/>
            <w:tcBorders>
              <w:top w:val="single" w:sz="2" w:space="0" w:color="auto"/>
            </w:tcBorders>
            <w:shd w:val="clear" w:color="auto" w:fill="A6A6A6" w:themeFill="background1" w:themeFillShade="A6"/>
            <w:vAlign w:val="center"/>
          </w:tcPr>
          <w:p w14:paraId="518F50F6" w14:textId="77777777" w:rsidR="00417943" w:rsidRPr="0004101C" w:rsidRDefault="00417943" w:rsidP="003009A6">
            <w:pPr>
              <w:spacing w:before="60" w:after="60"/>
              <w:jc w:val="center"/>
              <w:rPr>
                <w:sz w:val="20"/>
                <w:szCs w:val="20"/>
              </w:rPr>
            </w:pPr>
          </w:p>
        </w:tc>
        <w:tc>
          <w:tcPr>
            <w:tcW w:w="125" w:type="pct"/>
            <w:tcBorders>
              <w:top w:val="single" w:sz="2" w:space="0" w:color="auto"/>
            </w:tcBorders>
            <w:shd w:val="clear" w:color="auto" w:fill="A6A6A6" w:themeFill="background1" w:themeFillShade="A6"/>
            <w:vAlign w:val="center"/>
          </w:tcPr>
          <w:p w14:paraId="0221CE67" w14:textId="77777777" w:rsidR="00417943" w:rsidRPr="0004101C" w:rsidRDefault="00417943" w:rsidP="003009A6">
            <w:pPr>
              <w:spacing w:before="60" w:after="60"/>
              <w:jc w:val="center"/>
              <w:rPr>
                <w:sz w:val="20"/>
                <w:szCs w:val="20"/>
              </w:rPr>
            </w:pPr>
          </w:p>
        </w:tc>
        <w:tc>
          <w:tcPr>
            <w:tcW w:w="125" w:type="pct"/>
            <w:tcBorders>
              <w:top w:val="single" w:sz="2" w:space="0" w:color="auto"/>
            </w:tcBorders>
            <w:shd w:val="clear" w:color="auto" w:fill="A6A6A6" w:themeFill="background1" w:themeFillShade="A6"/>
            <w:vAlign w:val="center"/>
          </w:tcPr>
          <w:p w14:paraId="65F80182" w14:textId="77777777" w:rsidR="00417943" w:rsidRPr="0004101C" w:rsidRDefault="00417943" w:rsidP="003009A6">
            <w:pPr>
              <w:spacing w:before="60" w:after="60"/>
              <w:jc w:val="center"/>
              <w:rPr>
                <w:sz w:val="20"/>
                <w:szCs w:val="20"/>
              </w:rPr>
            </w:pPr>
          </w:p>
        </w:tc>
        <w:tc>
          <w:tcPr>
            <w:tcW w:w="155" w:type="pct"/>
            <w:tcBorders>
              <w:top w:val="single" w:sz="2" w:space="0" w:color="auto"/>
            </w:tcBorders>
            <w:shd w:val="clear" w:color="auto" w:fill="A6A6A6" w:themeFill="background1" w:themeFillShade="A6"/>
            <w:vAlign w:val="center"/>
          </w:tcPr>
          <w:p w14:paraId="765ECBFD" w14:textId="77777777" w:rsidR="00417943" w:rsidRPr="0004101C" w:rsidRDefault="00417943" w:rsidP="003009A6">
            <w:pPr>
              <w:spacing w:before="60" w:after="60"/>
              <w:jc w:val="center"/>
              <w:rPr>
                <w:sz w:val="20"/>
                <w:szCs w:val="20"/>
              </w:rPr>
            </w:pPr>
          </w:p>
        </w:tc>
        <w:tc>
          <w:tcPr>
            <w:tcW w:w="156" w:type="pct"/>
            <w:tcBorders>
              <w:top w:val="single" w:sz="2" w:space="0" w:color="auto"/>
            </w:tcBorders>
            <w:shd w:val="clear" w:color="auto" w:fill="auto"/>
            <w:vAlign w:val="center"/>
          </w:tcPr>
          <w:p w14:paraId="2DC4B21B" w14:textId="77777777" w:rsidR="00417943" w:rsidRPr="0004101C" w:rsidRDefault="00417943" w:rsidP="003009A6">
            <w:pPr>
              <w:spacing w:before="60" w:after="60"/>
              <w:jc w:val="center"/>
              <w:rPr>
                <w:sz w:val="20"/>
                <w:szCs w:val="20"/>
              </w:rPr>
            </w:pPr>
          </w:p>
        </w:tc>
        <w:tc>
          <w:tcPr>
            <w:tcW w:w="157" w:type="pct"/>
            <w:tcBorders>
              <w:top w:val="single" w:sz="2" w:space="0" w:color="auto"/>
            </w:tcBorders>
            <w:shd w:val="clear" w:color="auto" w:fill="auto"/>
            <w:vAlign w:val="center"/>
          </w:tcPr>
          <w:p w14:paraId="6DF17FC3" w14:textId="77777777" w:rsidR="00417943" w:rsidRPr="0004101C" w:rsidRDefault="00417943" w:rsidP="003009A6">
            <w:pPr>
              <w:spacing w:before="60" w:after="60"/>
              <w:jc w:val="center"/>
              <w:rPr>
                <w:sz w:val="20"/>
                <w:szCs w:val="20"/>
              </w:rPr>
            </w:pPr>
          </w:p>
        </w:tc>
        <w:tc>
          <w:tcPr>
            <w:tcW w:w="1258" w:type="pct"/>
            <w:tcBorders>
              <w:top w:val="single" w:sz="2" w:space="0" w:color="auto"/>
            </w:tcBorders>
            <w:shd w:val="clear" w:color="auto" w:fill="auto"/>
            <w:vAlign w:val="center"/>
          </w:tcPr>
          <w:p w14:paraId="64BF4064" w14:textId="77777777" w:rsidR="00417943" w:rsidRPr="0004101C" w:rsidRDefault="00417943" w:rsidP="003009A6">
            <w:pPr>
              <w:spacing w:before="60" w:after="60"/>
              <w:jc w:val="both"/>
              <w:rPr>
                <w:sz w:val="20"/>
                <w:szCs w:val="20"/>
              </w:rPr>
            </w:pPr>
            <w:r w:rsidRPr="0004101C">
              <w:rPr>
                <w:sz w:val="20"/>
                <w:szCs w:val="20"/>
              </w:rPr>
              <w:t>UNDP</w:t>
            </w:r>
          </w:p>
        </w:tc>
      </w:tr>
      <w:tr w:rsidR="003009A6" w:rsidRPr="0004101C" w14:paraId="20AD7AA3" w14:textId="77777777" w:rsidTr="00F150EF">
        <w:trPr>
          <w:cantSplit/>
        </w:trPr>
        <w:tc>
          <w:tcPr>
            <w:tcW w:w="1930" w:type="pct"/>
            <w:shd w:val="clear" w:color="auto" w:fill="auto"/>
            <w:vAlign w:val="center"/>
          </w:tcPr>
          <w:p w14:paraId="26C40E99" w14:textId="77777777" w:rsidR="00417943" w:rsidRPr="0004101C" w:rsidRDefault="00417943" w:rsidP="003009A6">
            <w:pPr>
              <w:spacing w:before="60" w:after="60"/>
              <w:rPr>
                <w:iCs/>
                <w:spacing w:val="-2"/>
                <w:sz w:val="20"/>
                <w:szCs w:val="20"/>
                <w:lang w:eastAsia="en-US"/>
              </w:rPr>
            </w:pPr>
            <w:r w:rsidRPr="0004101C">
              <w:rPr>
                <w:iCs/>
                <w:spacing w:val="-2"/>
                <w:sz w:val="20"/>
                <w:szCs w:val="20"/>
                <w:lang w:eastAsia="en-US"/>
              </w:rPr>
              <w:t>3.2.1. Design of the grant scheme for public works</w:t>
            </w:r>
          </w:p>
        </w:tc>
        <w:tc>
          <w:tcPr>
            <w:tcW w:w="157" w:type="pct"/>
            <w:shd w:val="clear" w:color="auto" w:fill="A6A6A6" w:themeFill="background1" w:themeFillShade="A6"/>
            <w:vAlign w:val="center"/>
          </w:tcPr>
          <w:p w14:paraId="4A70D8C6" w14:textId="77777777" w:rsidR="00417943" w:rsidRPr="0004101C" w:rsidRDefault="00417943" w:rsidP="003009A6">
            <w:pPr>
              <w:spacing w:before="60" w:after="60"/>
              <w:jc w:val="center"/>
              <w:rPr>
                <w:sz w:val="20"/>
                <w:szCs w:val="20"/>
              </w:rPr>
            </w:pPr>
          </w:p>
        </w:tc>
        <w:tc>
          <w:tcPr>
            <w:tcW w:w="138" w:type="pct"/>
            <w:shd w:val="clear" w:color="auto" w:fill="A6A6A6" w:themeFill="background1" w:themeFillShade="A6"/>
            <w:vAlign w:val="center"/>
          </w:tcPr>
          <w:p w14:paraId="663911EC" w14:textId="77777777" w:rsidR="00417943" w:rsidRPr="0004101C" w:rsidRDefault="00417943" w:rsidP="003009A6">
            <w:pPr>
              <w:spacing w:before="60" w:after="60"/>
              <w:jc w:val="center"/>
              <w:rPr>
                <w:sz w:val="20"/>
                <w:szCs w:val="20"/>
              </w:rPr>
            </w:pPr>
          </w:p>
        </w:tc>
        <w:tc>
          <w:tcPr>
            <w:tcW w:w="144" w:type="pct"/>
            <w:shd w:val="clear" w:color="auto" w:fill="A6A6A6" w:themeFill="background1" w:themeFillShade="A6"/>
            <w:vAlign w:val="center"/>
          </w:tcPr>
          <w:p w14:paraId="36717D73" w14:textId="77777777" w:rsidR="00417943" w:rsidRPr="0004101C" w:rsidRDefault="00417943" w:rsidP="003009A6">
            <w:pPr>
              <w:spacing w:before="60" w:after="60"/>
              <w:jc w:val="center"/>
              <w:rPr>
                <w:sz w:val="20"/>
                <w:szCs w:val="20"/>
              </w:rPr>
            </w:pPr>
          </w:p>
        </w:tc>
        <w:tc>
          <w:tcPr>
            <w:tcW w:w="156" w:type="pct"/>
            <w:shd w:val="clear" w:color="auto" w:fill="auto"/>
            <w:vAlign w:val="center"/>
          </w:tcPr>
          <w:p w14:paraId="3AE68223" w14:textId="77777777" w:rsidR="00417943" w:rsidRPr="0004101C" w:rsidRDefault="00417943" w:rsidP="003009A6">
            <w:pPr>
              <w:spacing w:before="60" w:after="60"/>
              <w:jc w:val="center"/>
              <w:rPr>
                <w:sz w:val="20"/>
                <w:szCs w:val="20"/>
              </w:rPr>
            </w:pPr>
          </w:p>
        </w:tc>
        <w:tc>
          <w:tcPr>
            <w:tcW w:w="156" w:type="pct"/>
            <w:shd w:val="clear" w:color="auto" w:fill="auto"/>
            <w:vAlign w:val="center"/>
          </w:tcPr>
          <w:p w14:paraId="381B5EFE" w14:textId="77777777" w:rsidR="00417943" w:rsidRPr="0004101C" w:rsidRDefault="00417943" w:rsidP="003009A6">
            <w:pPr>
              <w:spacing w:before="60" w:after="60"/>
              <w:jc w:val="center"/>
              <w:rPr>
                <w:sz w:val="20"/>
                <w:szCs w:val="20"/>
              </w:rPr>
            </w:pPr>
          </w:p>
        </w:tc>
        <w:tc>
          <w:tcPr>
            <w:tcW w:w="156" w:type="pct"/>
            <w:shd w:val="clear" w:color="auto" w:fill="auto"/>
            <w:vAlign w:val="center"/>
          </w:tcPr>
          <w:p w14:paraId="0D180DCB" w14:textId="77777777" w:rsidR="00417943" w:rsidRPr="0004101C" w:rsidRDefault="00417943" w:rsidP="003009A6">
            <w:pPr>
              <w:spacing w:before="60" w:after="60"/>
              <w:jc w:val="center"/>
              <w:rPr>
                <w:sz w:val="20"/>
                <w:szCs w:val="20"/>
              </w:rPr>
            </w:pPr>
          </w:p>
        </w:tc>
        <w:tc>
          <w:tcPr>
            <w:tcW w:w="187" w:type="pct"/>
            <w:shd w:val="clear" w:color="auto" w:fill="auto"/>
            <w:vAlign w:val="center"/>
          </w:tcPr>
          <w:p w14:paraId="6ED5DE37" w14:textId="77777777" w:rsidR="00417943" w:rsidRPr="0004101C" w:rsidRDefault="00417943" w:rsidP="003009A6">
            <w:pPr>
              <w:spacing w:before="60" w:after="60"/>
              <w:jc w:val="center"/>
              <w:rPr>
                <w:sz w:val="20"/>
                <w:szCs w:val="20"/>
              </w:rPr>
            </w:pPr>
          </w:p>
        </w:tc>
        <w:tc>
          <w:tcPr>
            <w:tcW w:w="125" w:type="pct"/>
            <w:shd w:val="clear" w:color="auto" w:fill="auto"/>
            <w:vAlign w:val="center"/>
          </w:tcPr>
          <w:p w14:paraId="1DBACA09" w14:textId="77777777" w:rsidR="00417943" w:rsidRPr="0004101C" w:rsidRDefault="00417943" w:rsidP="003009A6">
            <w:pPr>
              <w:spacing w:before="60" w:after="60"/>
              <w:jc w:val="center"/>
              <w:rPr>
                <w:sz w:val="20"/>
                <w:szCs w:val="20"/>
              </w:rPr>
            </w:pPr>
          </w:p>
        </w:tc>
        <w:tc>
          <w:tcPr>
            <w:tcW w:w="125" w:type="pct"/>
            <w:shd w:val="clear" w:color="auto" w:fill="auto"/>
            <w:vAlign w:val="center"/>
          </w:tcPr>
          <w:p w14:paraId="21E57E08" w14:textId="77777777" w:rsidR="00417943" w:rsidRPr="0004101C" w:rsidRDefault="00417943" w:rsidP="003009A6">
            <w:pPr>
              <w:spacing w:before="60" w:after="60"/>
              <w:jc w:val="center"/>
              <w:rPr>
                <w:sz w:val="20"/>
                <w:szCs w:val="20"/>
              </w:rPr>
            </w:pPr>
          </w:p>
        </w:tc>
        <w:tc>
          <w:tcPr>
            <w:tcW w:w="155" w:type="pct"/>
            <w:shd w:val="clear" w:color="auto" w:fill="auto"/>
            <w:vAlign w:val="center"/>
          </w:tcPr>
          <w:p w14:paraId="7C20CCAC" w14:textId="77777777" w:rsidR="00417943" w:rsidRPr="0004101C" w:rsidRDefault="00417943" w:rsidP="003009A6">
            <w:pPr>
              <w:spacing w:before="60" w:after="60"/>
              <w:jc w:val="center"/>
              <w:rPr>
                <w:sz w:val="20"/>
                <w:szCs w:val="20"/>
              </w:rPr>
            </w:pPr>
          </w:p>
        </w:tc>
        <w:tc>
          <w:tcPr>
            <w:tcW w:w="156" w:type="pct"/>
            <w:shd w:val="clear" w:color="auto" w:fill="auto"/>
            <w:vAlign w:val="center"/>
          </w:tcPr>
          <w:p w14:paraId="1158E58A" w14:textId="77777777" w:rsidR="00417943" w:rsidRPr="0004101C" w:rsidRDefault="00417943" w:rsidP="003009A6">
            <w:pPr>
              <w:spacing w:before="60" w:after="60"/>
              <w:jc w:val="center"/>
              <w:rPr>
                <w:sz w:val="20"/>
                <w:szCs w:val="20"/>
              </w:rPr>
            </w:pPr>
          </w:p>
        </w:tc>
        <w:tc>
          <w:tcPr>
            <w:tcW w:w="157" w:type="pct"/>
            <w:shd w:val="clear" w:color="auto" w:fill="auto"/>
            <w:vAlign w:val="center"/>
          </w:tcPr>
          <w:p w14:paraId="1A6A86C6" w14:textId="77777777" w:rsidR="00417943" w:rsidRPr="0004101C" w:rsidRDefault="00417943" w:rsidP="003009A6">
            <w:pPr>
              <w:spacing w:before="60" w:after="60"/>
              <w:jc w:val="center"/>
              <w:rPr>
                <w:sz w:val="20"/>
                <w:szCs w:val="20"/>
              </w:rPr>
            </w:pPr>
          </w:p>
        </w:tc>
        <w:tc>
          <w:tcPr>
            <w:tcW w:w="1258" w:type="pct"/>
            <w:shd w:val="clear" w:color="auto" w:fill="auto"/>
            <w:vAlign w:val="center"/>
          </w:tcPr>
          <w:p w14:paraId="03C110C8" w14:textId="77777777" w:rsidR="00417943" w:rsidRPr="0004101C" w:rsidRDefault="00417943" w:rsidP="003009A6">
            <w:pPr>
              <w:spacing w:before="60" w:after="60"/>
              <w:jc w:val="both"/>
              <w:rPr>
                <w:sz w:val="20"/>
                <w:szCs w:val="20"/>
              </w:rPr>
            </w:pPr>
            <w:r w:rsidRPr="0004101C">
              <w:rPr>
                <w:sz w:val="20"/>
                <w:szCs w:val="20"/>
              </w:rPr>
              <w:t>UNDP</w:t>
            </w:r>
          </w:p>
        </w:tc>
      </w:tr>
      <w:tr w:rsidR="003009A6" w:rsidRPr="0004101C" w14:paraId="611365F6" w14:textId="77777777" w:rsidTr="00F150EF">
        <w:trPr>
          <w:cantSplit/>
        </w:trPr>
        <w:tc>
          <w:tcPr>
            <w:tcW w:w="1930" w:type="pct"/>
            <w:shd w:val="clear" w:color="auto" w:fill="auto"/>
            <w:vAlign w:val="center"/>
          </w:tcPr>
          <w:p w14:paraId="3A46789C" w14:textId="77777777" w:rsidR="00417943" w:rsidRPr="0004101C" w:rsidRDefault="00417943" w:rsidP="003009A6">
            <w:pPr>
              <w:spacing w:before="60" w:after="60"/>
              <w:rPr>
                <w:iCs/>
                <w:spacing w:val="-2"/>
                <w:sz w:val="20"/>
                <w:szCs w:val="20"/>
                <w:lang w:eastAsia="en-US"/>
              </w:rPr>
            </w:pPr>
            <w:r w:rsidRPr="0004101C">
              <w:rPr>
                <w:iCs/>
                <w:spacing w:val="-2"/>
                <w:sz w:val="20"/>
                <w:szCs w:val="20"/>
                <w:lang w:eastAsia="en-US"/>
              </w:rPr>
              <w:t>3.2.2. Delivery and supervision of the grant scheme for public works</w:t>
            </w:r>
          </w:p>
        </w:tc>
        <w:tc>
          <w:tcPr>
            <w:tcW w:w="157" w:type="pct"/>
            <w:shd w:val="clear" w:color="auto" w:fill="auto"/>
            <w:vAlign w:val="center"/>
          </w:tcPr>
          <w:p w14:paraId="3C8DD7C2" w14:textId="77777777" w:rsidR="00417943" w:rsidRPr="0004101C" w:rsidRDefault="00417943" w:rsidP="003009A6">
            <w:pPr>
              <w:spacing w:before="60" w:after="60"/>
              <w:jc w:val="center"/>
              <w:rPr>
                <w:sz w:val="20"/>
                <w:szCs w:val="20"/>
              </w:rPr>
            </w:pPr>
          </w:p>
        </w:tc>
        <w:tc>
          <w:tcPr>
            <w:tcW w:w="138" w:type="pct"/>
            <w:shd w:val="clear" w:color="auto" w:fill="auto"/>
            <w:vAlign w:val="center"/>
          </w:tcPr>
          <w:p w14:paraId="289AF436" w14:textId="77777777" w:rsidR="00417943" w:rsidRPr="0004101C" w:rsidRDefault="00417943" w:rsidP="003009A6">
            <w:pPr>
              <w:spacing w:before="60" w:after="60"/>
              <w:jc w:val="center"/>
              <w:rPr>
                <w:sz w:val="20"/>
                <w:szCs w:val="20"/>
              </w:rPr>
            </w:pPr>
          </w:p>
        </w:tc>
        <w:tc>
          <w:tcPr>
            <w:tcW w:w="144" w:type="pct"/>
            <w:shd w:val="clear" w:color="auto" w:fill="auto"/>
            <w:vAlign w:val="center"/>
          </w:tcPr>
          <w:p w14:paraId="5B978113" w14:textId="77777777" w:rsidR="00417943" w:rsidRPr="0004101C" w:rsidRDefault="00417943" w:rsidP="003009A6">
            <w:pPr>
              <w:spacing w:before="60" w:after="60"/>
              <w:jc w:val="center"/>
              <w:rPr>
                <w:sz w:val="20"/>
                <w:szCs w:val="20"/>
              </w:rPr>
            </w:pPr>
          </w:p>
        </w:tc>
        <w:tc>
          <w:tcPr>
            <w:tcW w:w="156" w:type="pct"/>
            <w:shd w:val="clear" w:color="auto" w:fill="A6A6A6" w:themeFill="background1" w:themeFillShade="A6"/>
            <w:vAlign w:val="center"/>
          </w:tcPr>
          <w:p w14:paraId="5E3F9E5A" w14:textId="77777777" w:rsidR="00417943" w:rsidRPr="0004101C" w:rsidRDefault="00417943" w:rsidP="003009A6">
            <w:pPr>
              <w:spacing w:before="60" w:after="60"/>
              <w:jc w:val="center"/>
              <w:rPr>
                <w:sz w:val="20"/>
                <w:szCs w:val="20"/>
              </w:rPr>
            </w:pPr>
          </w:p>
        </w:tc>
        <w:tc>
          <w:tcPr>
            <w:tcW w:w="156" w:type="pct"/>
            <w:shd w:val="clear" w:color="auto" w:fill="A6A6A6" w:themeFill="background1" w:themeFillShade="A6"/>
            <w:vAlign w:val="center"/>
          </w:tcPr>
          <w:p w14:paraId="49AAC47A" w14:textId="77777777" w:rsidR="00417943" w:rsidRPr="0004101C" w:rsidRDefault="00417943" w:rsidP="003009A6">
            <w:pPr>
              <w:spacing w:before="60" w:after="60"/>
              <w:jc w:val="center"/>
              <w:rPr>
                <w:sz w:val="20"/>
                <w:szCs w:val="20"/>
              </w:rPr>
            </w:pPr>
          </w:p>
        </w:tc>
        <w:tc>
          <w:tcPr>
            <w:tcW w:w="156" w:type="pct"/>
            <w:shd w:val="clear" w:color="auto" w:fill="A6A6A6" w:themeFill="background1" w:themeFillShade="A6"/>
            <w:vAlign w:val="center"/>
          </w:tcPr>
          <w:p w14:paraId="374057BC" w14:textId="77777777" w:rsidR="00417943" w:rsidRPr="0004101C" w:rsidRDefault="00417943" w:rsidP="003009A6">
            <w:pPr>
              <w:spacing w:before="60" w:after="60"/>
              <w:jc w:val="center"/>
              <w:rPr>
                <w:sz w:val="20"/>
                <w:szCs w:val="20"/>
              </w:rPr>
            </w:pPr>
          </w:p>
        </w:tc>
        <w:tc>
          <w:tcPr>
            <w:tcW w:w="187" w:type="pct"/>
            <w:shd w:val="clear" w:color="auto" w:fill="A6A6A6" w:themeFill="background1" w:themeFillShade="A6"/>
            <w:vAlign w:val="center"/>
          </w:tcPr>
          <w:p w14:paraId="3A7291DA" w14:textId="77777777" w:rsidR="00417943" w:rsidRPr="0004101C" w:rsidRDefault="00417943" w:rsidP="003009A6">
            <w:pPr>
              <w:spacing w:before="60" w:after="60"/>
              <w:jc w:val="center"/>
              <w:rPr>
                <w:sz w:val="20"/>
                <w:szCs w:val="20"/>
              </w:rPr>
            </w:pPr>
          </w:p>
        </w:tc>
        <w:tc>
          <w:tcPr>
            <w:tcW w:w="125" w:type="pct"/>
            <w:shd w:val="clear" w:color="auto" w:fill="A6A6A6" w:themeFill="background1" w:themeFillShade="A6"/>
            <w:vAlign w:val="center"/>
          </w:tcPr>
          <w:p w14:paraId="585227C5" w14:textId="77777777" w:rsidR="00417943" w:rsidRPr="0004101C" w:rsidRDefault="00417943" w:rsidP="003009A6">
            <w:pPr>
              <w:spacing w:before="60" w:after="60"/>
              <w:jc w:val="center"/>
              <w:rPr>
                <w:sz w:val="20"/>
                <w:szCs w:val="20"/>
              </w:rPr>
            </w:pPr>
          </w:p>
        </w:tc>
        <w:tc>
          <w:tcPr>
            <w:tcW w:w="125" w:type="pct"/>
            <w:shd w:val="clear" w:color="auto" w:fill="auto"/>
            <w:vAlign w:val="center"/>
          </w:tcPr>
          <w:p w14:paraId="62CC86A8" w14:textId="77777777" w:rsidR="00417943" w:rsidRPr="0004101C" w:rsidRDefault="00417943" w:rsidP="003009A6">
            <w:pPr>
              <w:spacing w:before="60" w:after="60"/>
              <w:jc w:val="center"/>
              <w:rPr>
                <w:sz w:val="20"/>
                <w:szCs w:val="20"/>
              </w:rPr>
            </w:pPr>
          </w:p>
        </w:tc>
        <w:tc>
          <w:tcPr>
            <w:tcW w:w="155" w:type="pct"/>
            <w:shd w:val="clear" w:color="auto" w:fill="auto"/>
            <w:vAlign w:val="center"/>
          </w:tcPr>
          <w:p w14:paraId="5B56CFEB" w14:textId="77777777" w:rsidR="00417943" w:rsidRPr="0004101C" w:rsidRDefault="00417943" w:rsidP="003009A6">
            <w:pPr>
              <w:spacing w:before="60" w:after="60"/>
              <w:jc w:val="center"/>
              <w:rPr>
                <w:sz w:val="20"/>
                <w:szCs w:val="20"/>
              </w:rPr>
            </w:pPr>
          </w:p>
        </w:tc>
        <w:tc>
          <w:tcPr>
            <w:tcW w:w="156" w:type="pct"/>
            <w:shd w:val="clear" w:color="auto" w:fill="auto"/>
            <w:vAlign w:val="center"/>
          </w:tcPr>
          <w:p w14:paraId="2C735200" w14:textId="77777777" w:rsidR="00417943" w:rsidRPr="0004101C" w:rsidRDefault="00417943" w:rsidP="003009A6">
            <w:pPr>
              <w:spacing w:before="60" w:after="60"/>
              <w:jc w:val="center"/>
              <w:rPr>
                <w:sz w:val="20"/>
                <w:szCs w:val="20"/>
              </w:rPr>
            </w:pPr>
          </w:p>
        </w:tc>
        <w:tc>
          <w:tcPr>
            <w:tcW w:w="157" w:type="pct"/>
            <w:shd w:val="clear" w:color="auto" w:fill="auto"/>
            <w:vAlign w:val="center"/>
          </w:tcPr>
          <w:p w14:paraId="5F1D857E" w14:textId="77777777" w:rsidR="00417943" w:rsidRPr="0004101C" w:rsidRDefault="00417943" w:rsidP="003009A6">
            <w:pPr>
              <w:spacing w:before="60" w:after="60"/>
              <w:jc w:val="center"/>
              <w:rPr>
                <w:sz w:val="20"/>
                <w:szCs w:val="20"/>
              </w:rPr>
            </w:pPr>
          </w:p>
        </w:tc>
        <w:tc>
          <w:tcPr>
            <w:tcW w:w="1258" w:type="pct"/>
            <w:shd w:val="clear" w:color="auto" w:fill="auto"/>
            <w:vAlign w:val="center"/>
          </w:tcPr>
          <w:p w14:paraId="0A971528" w14:textId="77777777" w:rsidR="00417943" w:rsidRPr="0004101C" w:rsidRDefault="00417943" w:rsidP="003009A6">
            <w:pPr>
              <w:spacing w:before="60" w:after="60"/>
              <w:jc w:val="both"/>
              <w:rPr>
                <w:sz w:val="20"/>
                <w:szCs w:val="20"/>
              </w:rPr>
            </w:pPr>
            <w:r w:rsidRPr="0004101C">
              <w:rPr>
                <w:sz w:val="20"/>
                <w:szCs w:val="20"/>
              </w:rPr>
              <w:t>UNDP</w:t>
            </w:r>
          </w:p>
        </w:tc>
      </w:tr>
      <w:tr w:rsidR="003009A6" w:rsidRPr="0004101C" w14:paraId="567B01FC" w14:textId="77777777" w:rsidTr="00F150EF">
        <w:trPr>
          <w:cantSplit/>
        </w:trPr>
        <w:tc>
          <w:tcPr>
            <w:tcW w:w="1930" w:type="pct"/>
            <w:shd w:val="clear" w:color="auto" w:fill="auto"/>
            <w:vAlign w:val="center"/>
          </w:tcPr>
          <w:p w14:paraId="403B84AE" w14:textId="77777777" w:rsidR="00417943" w:rsidRPr="0004101C" w:rsidRDefault="00417943" w:rsidP="003009A6">
            <w:pPr>
              <w:spacing w:before="60" w:after="60"/>
              <w:rPr>
                <w:iCs/>
                <w:spacing w:val="-2"/>
                <w:sz w:val="20"/>
                <w:szCs w:val="20"/>
                <w:lang w:eastAsia="en-US"/>
              </w:rPr>
            </w:pPr>
            <w:r w:rsidRPr="0004101C">
              <w:rPr>
                <w:iCs/>
                <w:spacing w:val="-2"/>
                <w:sz w:val="20"/>
                <w:szCs w:val="20"/>
                <w:lang w:eastAsia="en-US"/>
              </w:rPr>
              <w:t>3.3.1. Identify potential investors and support realisation of new investments in target localities</w:t>
            </w:r>
          </w:p>
        </w:tc>
        <w:tc>
          <w:tcPr>
            <w:tcW w:w="157" w:type="pct"/>
            <w:shd w:val="clear" w:color="auto" w:fill="A6A6A6" w:themeFill="background1" w:themeFillShade="A6"/>
            <w:vAlign w:val="center"/>
          </w:tcPr>
          <w:p w14:paraId="465DD9C8" w14:textId="77777777" w:rsidR="00417943" w:rsidRPr="0004101C" w:rsidRDefault="00417943" w:rsidP="003009A6">
            <w:pPr>
              <w:spacing w:before="60" w:after="60"/>
              <w:jc w:val="center"/>
              <w:rPr>
                <w:sz w:val="20"/>
                <w:szCs w:val="20"/>
              </w:rPr>
            </w:pPr>
          </w:p>
        </w:tc>
        <w:tc>
          <w:tcPr>
            <w:tcW w:w="138" w:type="pct"/>
            <w:shd w:val="clear" w:color="auto" w:fill="A6A6A6" w:themeFill="background1" w:themeFillShade="A6"/>
            <w:vAlign w:val="center"/>
          </w:tcPr>
          <w:p w14:paraId="1978ADF1" w14:textId="77777777" w:rsidR="00417943" w:rsidRPr="0004101C" w:rsidRDefault="00417943" w:rsidP="003009A6">
            <w:pPr>
              <w:spacing w:before="60" w:after="60"/>
              <w:jc w:val="center"/>
              <w:rPr>
                <w:sz w:val="20"/>
                <w:szCs w:val="20"/>
              </w:rPr>
            </w:pPr>
          </w:p>
        </w:tc>
        <w:tc>
          <w:tcPr>
            <w:tcW w:w="144" w:type="pct"/>
            <w:shd w:val="clear" w:color="auto" w:fill="A6A6A6" w:themeFill="background1" w:themeFillShade="A6"/>
            <w:vAlign w:val="center"/>
          </w:tcPr>
          <w:p w14:paraId="45B5B9B0" w14:textId="77777777" w:rsidR="00417943" w:rsidRPr="0004101C" w:rsidRDefault="00417943" w:rsidP="003009A6">
            <w:pPr>
              <w:spacing w:before="60" w:after="60"/>
              <w:jc w:val="center"/>
              <w:rPr>
                <w:sz w:val="20"/>
                <w:szCs w:val="20"/>
              </w:rPr>
            </w:pPr>
          </w:p>
        </w:tc>
        <w:tc>
          <w:tcPr>
            <w:tcW w:w="156" w:type="pct"/>
            <w:shd w:val="clear" w:color="auto" w:fill="A6A6A6" w:themeFill="background1" w:themeFillShade="A6"/>
            <w:vAlign w:val="center"/>
          </w:tcPr>
          <w:p w14:paraId="67A1652F" w14:textId="77777777" w:rsidR="00417943" w:rsidRPr="0004101C" w:rsidRDefault="00417943" w:rsidP="003009A6">
            <w:pPr>
              <w:spacing w:before="60" w:after="60"/>
              <w:jc w:val="center"/>
              <w:rPr>
                <w:sz w:val="20"/>
                <w:szCs w:val="20"/>
              </w:rPr>
            </w:pPr>
          </w:p>
        </w:tc>
        <w:tc>
          <w:tcPr>
            <w:tcW w:w="156" w:type="pct"/>
            <w:shd w:val="clear" w:color="auto" w:fill="A6A6A6" w:themeFill="background1" w:themeFillShade="A6"/>
            <w:vAlign w:val="center"/>
          </w:tcPr>
          <w:p w14:paraId="35B3AA85" w14:textId="77777777" w:rsidR="00417943" w:rsidRPr="0004101C" w:rsidRDefault="00417943" w:rsidP="003009A6">
            <w:pPr>
              <w:spacing w:before="60" w:after="60"/>
              <w:jc w:val="center"/>
              <w:rPr>
                <w:sz w:val="20"/>
                <w:szCs w:val="20"/>
              </w:rPr>
            </w:pPr>
          </w:p>
        </w:tc>
        <w:tc>
          <w:tcPr>
            <w:tcW w:w="156" w:type="pct"/>
            <w:shd w:val="clear" w:color="auto" w:fill="A6A6A6" w:themeFill="background1" w:themeFillShade="A6"/>
            <w:vAlign w:val="center"/>
          </w:tcPr>
          <w:p w14:paraId="48A1801D" w14:textId="77777777" w:rsidR="00417943" w:rsidRPr="0004101C" w:rsidRDefault="00417943" w:rsidP="003009A6">
            <w:pPr>
              <w:spacing w:before="60" w:after="60"/>
              <w:jc w:val="center"/>
              <w:rPr>
                <w:sz w:val="20"/>
                <w:szCs w:val="20"/>
              </w:rPr>
            </w:pPr>
          </w:p>
        </w:tc>
        <w:tc>
          <w:tcPr>
            <w:tcW w:w="187" w:type="pct"/>
            <w:shd w:val="clear" w:color="auto" w:fill="A6A6A6" w:themeFill="background1" w:themeFillShade="A6"/>
            <w:vAlign w:val="center"/>
          </w:tcPr>
          <w:p w14:paraId="76BCC388" w14:textId="77777777" w:rsidR="00417943" w:rsidRPr="0004101C" w:rsidRDefault="00417943" w:rsidP="003009A6">
            <w:pPr>
              <w:spacing w:before="60" w:after="60"/>
              <w:jc w:val="center"/>
              <w:rPr>
                <w:sz w:val="20"/>
                <w:szCs w:val="20"/>
              </w:rPr>
            </w:pPr>
          </w:p>
        </w:tc>
        <w:tc>
          <w:tcPr>
            <w:tcW w:w="125" w:type="pct"/>
            <w:shd w:val="clear" w:color="auto" w:fill="A6A6A6" w:themeFill="background1" w:themeFillShade="A6"/>
            <w:vAlign w:val="center"/>
          </w:tcPr>
          <w:p w14:paraId="42A620EE" w14:textId="77777777" w:rsidR="00417943" w:rsidRPr="0004101C" w:rsidRDefault="00417943" w:rsidP="003009A6">
            <w:pPr>
              <w:spacing w:before="60" w:after="60"/>
              <w:jc w:val="center"/>
              <w:rPr>
                <w:sz w:val="20"/>
                <w:szCs w:val="20"/>
              </w:rPr>
            </w:pPr>
          </w:p>
        </w:tc>
        <w:tc>
          <w:tcPr>
            <w:tcW w:w="125" w:type="pct"/>
            <w:shd w:val="clear" w:color="auto" w:fill="A6A6A6" w:themeFill="background1" w:themeFillShade="A6"/>
            <w:vAlign w:val="center"/>
          </w:tcPr>
          <w:p w14:paraId="7A4A3348" w14:textId="77777777" w:rsidR="00417943" w:rsidRPr="0004101C" w:rsidRDefault="00417943" w:rsidP="003009A6">
            <w:pPr>
              <w:spacing w:before="60" w:after="60"/>
              <w:jc w:val="center"/>
              <w:rPr>
                <w:sz w:val="20"/>
                <w:szCs w:val="20"/>
              </w:rPr>
            </w:pPr>
          </w:p>
        </w:tc>
        <w:tc>
          <w:tcPr>
            <w:tcW w:w="155" w:type="pct"/>
            <w:shd w:val="clear" w:color="auto" w:fill="A6A6A6" w:themeFill="background1" w:themeFillShade="A6"/>
            <w:vAlign w:val="center"/>
          </w:tcPr>
          <w:p w14:paraId="0B9E55C8" w14:textId="77777777" w:rsidR="00417943" w:rsidRPr="0004101C" w:rsidRDefault="00417943" w:rsidP="003009A6">
            <w:pPr>
              <w:spacing w:before="60" w:after="60"/>
              <w:jc w:val="center"/>
              <w:rPr>
                <w:sz w:val="20"/>
                <w:szCs w:val="20"/>
              </w:rPr>
            </w:pPr>
          </w:p>
        </w:tc>
        <w:tc>
          <w:tcPr>
            <w:tcW w:w="156" w:type="pct"/>
            <w:shd w:val="clear" w:color="auto" w:fill="A6A6A6" w:themeFill="background1" w:themeFillShade="A6"/>
            <w:vAlign w:val="center"/>
          </w:tcPr>
          <w:p w14:paraId="544DA09D" w14:textId="77777777" w:rsidR="00417943" w:rsidRPr="0004101C" w:rsidRDefault="00417943" w:rsidP="003009A6">
            <w:pPr>
              <w:spacing w:before="60" w:after="60"/>
              <w:jc w:val="center"/>
              <w:rPr>
                <w:sz w:val="20"/>
                <w:szCs w:val="20"/>
              </w:rPr>
            </w:pPr>
          </w:p>
        </w:tc>
        <w:tc>
          <w:tcPr>
            <w:tcW w:w="157" w:type="pct"/>
            <w:shd w:val="clear" w:color="auto" w:fill="A6A6A6" w:themeFill="background1" w:themeFillShade="A6"/>
            <w:vAlign w:val="center"/>
          </w:tcPr>
          <w:p w14:paraId="41178166" w14:textId="77777777" w:rsidR="00417943" w:rsidRPr="0004101C" w:rsidRDefault="00417943" w:rsidP="003009A6">
            <w:pPr>
              <w:spacing w:before="60" w:after="60"/>
              <w:jc w:val="center"/>
              <w:rPr>
                <w:sz w:val="20"/>
                <w:szCs w:val="20"/>
              </w:rPr>
            </w:pPr>
          </w:p>
        </w:tc>
        <w:tc>
          <w:tcPr>
            <w:tcW w:w="1258" w:type="pct"/>
            <w:shd w:val="clear" w:color="auto" w:fill="auto"/>
            <w:vAlign w:val="center"/>
          </w:tcPr>
          <w:p w14:paraId="3DCC0224" w14:textId="77777777" w:rsidR="00417943" w:rsidRPr="0004101C" w:rsidRDefault="00417943" w:rsidP="003009A6">
            <w:pPr>
              <w:spacing w:before="60" w:after="60"/>
              <w:jc w:val="both"/>
              <w:rPr>
                <w:sz w:val="20"/>
                <w:szCs w:val="20"/>
              </w:rPr>
            </w:pPr>
            <w:r w:rsidRPr="0004101C">
              <w:rPr>
                <w:sz w:val="20"/>
                <w:szCs w:val="20"/>
              </w:rPr>
              <w:t>UNDP</w:t>
            </w:r>
          </w:p>
        </w:tc>
      </w:tr>
    </w:tbl>
    <w:p w14:paraId="4807F165" w14:textId="77777777" w:rsidR="00713248" w:rsidRDefault="00713248" w:rsidP="00FA620A">
      <w:pPr>
        <w:pStyle w:val="Heading5"/>
        <w:sectPr w:rsidR="00713248" w:rsidSect="00713248">
          <w:pgSz w:w="16838" w:h="11906" w:orient="landscape" w:code="9"/>
          <w:pgMar w:top="1411" w:right="1138" w:bottom="1411" w:left="1267" w:header="706" w:footer="706" w:gutter="0"/>
          <w:cols w:space="708"/>
          <w:docGrid w:linePitch="360"/>
        </w:sectPr>
      </w:pPr>
    </w:p>
    <w:p w14:paraId="73C48927" w14:textId="77777777" w:rsidR="003D0067" w:rsidRPr="0004101C" w:rsidRDefault="00C17F4B" w:rsidP="00FA620A">
      <w:pPr>
        <w:pStyle w:val="Heading5"/>
      </w:pPr>
      <w:bookmarkStart w:id="86" w:name="_Toc433028763"/>
      <w:r w:rsidRPr="0004101C">
        <w:t>2.1.</w:t>
      </w:r>
      <w:r w:rsidR="00FA620A" w:rsidRPr="0004101C">
        <w:t xml:space="preserve">4. </w:t>
      </w:r>
      <w:r w:rsidR="003D0067" w:rsidRPr="0004101C">
        <w:t xml:space="preserve">Sustainability of the </w:t>
      </w:r>
      <w:r w:rsidR="00952500">
        <w:t>A</w:t>
      </w:r>
      <w:r w:rsidR="003D0067" w:rsidRPr="0004101C">
        <w:t>ction</w:t>
      </w:r>
      <w:bookmarkEnd w:id="86"/>
    </w:p>
    <w:p w14:paraId="55CE98B9" w14:textId="77777777" w:rsidR="003D0067" w:rsidRPr="0004101C" w:rsidRDefault="003D0067" w:rsidP="003D0067">
      <w:pPr>
        <w:autoSpaceDE w:val="0"/>
        <w:autoSpaceDN w:val="0"/>
        <w:adjustRightInd w:val="0"/>
        <w:spacing w:before="120" w:after="120"/>
        <w:jc w:val="both"/>
        <w:rPr>
          <w:sz w:val="22"/>
          <w:szCs w:val="22"/>
        </w:rPr>
      </w:pPr>
      <w:r w:rsidRPr="0004101C">
        <w:rPr>
          <w:sz w:val="22"/>
          <w:szCs w:val="22"/>
        </w:rPr>
        <w:t xml:space="preserve">Sustainability of the Action will be sought through </w:t>
      </w:r>
      <w:r w:rsidRPr="0004101C">
        <w:rPr>
          <w:b/>
          <w:i/>
          <w:sz w:val="22"/>
          <w:szCs w:val="22"/>
        </w:rPr>
        <w:t>continuous interaction with partners at all government levels</w:t>
      </w:r>
      <w:r w:rsidRPr="0004101C">
        <w:rPr>
          <w:sz w:val="22"/>
          <w:szCs w:val="22"/>
        </w:rPr>
        <w:t>, by engaging all socio-economic stakeholders in local planning and management, elevating Action concepts and successful a</w:t>
      </w:r>
      <w:r w:rsidR="00C06DCE" w:rsidRPr="0004101C">
        <w:rPr>
          <w:sz w:val="22"/>
          <w:szCs w:val="22"/>
        </w:rPr>
        <w:t xml:space="preserve">pproaches at the policy level. </w:t>
      </w:r>
    </w:p>
    <w:p w14:paraId="71C5DF46" w14:textId="77777777" w:rsidR="003D0067" w:rsidRPr="0004101C" w:rsidRDefault="003D0067" w:rsidP="003D0067">
      <w:pPr>
        <w:spacing w:before="120"/>
        <w:jc w:val="both"/>
        <w:rPr>
          <w:spacing w:val="-2"/>
          <w:sz w:val="22"/>
          <w:szCs w:val="22"/>
        </w:rPr>
      </w:pPr>
      <w:r w:rsidRPr="0004101C">
        <w:rPr>
          <w:spacing w:val="-2"/>
          <w:sz w:val="22"/>
          <w:szCs w:val="22"/>
        </w:rPr>
        <w:t xml:space="preserve">Moreover, support to viable local infrastructure projects and local initiatives co-funded by partner local governments will </w:t>
      </w:r>
      <w:r w:rsidRPr="0004101C">
        <w:rPr>
          <w:b/>
          <w:i/>
          <w:spacing w:val="-2"/>
          <w:sz w:val="22"/>
          <w:szCs w:val="22"/>
        </w:rPr>
        <w:t>ensure sustainability of investment</w:t>
      </w:r>
      <w:r w:rsidRPr="0004101C">
        <w:rPr>
          <w:spacing w:val="-2"/>
          <w:sz w:val="22"/>
          <w:szCs w:val="22"/>
        </w:rPr>
        <w:t xml:space="preserve"> with lasting positive impact on the citizens’ quality of life. Capacity development of local governments will contribute to the longer-term sustainability of efficient, effective and citizens-centred service delivery. Encouraging active engagement of local communities in decision-making and development processes will enhance their ownership. </w:t>
      </w:r>
    </w:p>
    <w:p w14:paraId="4F137A1D" w14:textId="77777777" w:rsidR="003D0067" w:rsidRPr="0004101C" w:rsidRDefault="003D0067" w:rsidP="003D0067">
      <w:pPr>
        <w:spacing w:before="120"/>
        <w:jc w:val="both"/>
        <w:rPr>
          <w:sz w:val="22"/>
          <w:szCs w:val="22"/>
        </w:rPr>
      </w:pPr>
      <w:r w:rsidRPr="0004101C">
        <w:rPr>
          <w:sz w:val="22"/>
          <w:szCs w:val="22"/>
        </w:rPr>
        <w:t xml:space="preserve">In terms of </w:t>
      </w:r>
      <w:r w:rsidRPr="0004101C">
        <w:rPr>
          <w:b/>
          <w:i/>
          <w:sz w:val="22"/>
          <w:szCs w:val="22"/>
        </w:rPr>
        <w:t>environmental sustainability considerations</w:t>
      </w:r>
      <w:r w:rsidRPr="0004101C">
        <w:rPr>
          <w:sz w:val="22"/>
          <w:szCs w:val="22"/>
        </w:rPr>
        <w:t>, improvements to energy efficiency will be pursued, so as to help manage the carbon footprint for the buildings and reduce cost for the beneficiaries.</w:t>
      </w:r>
    </w:p>
    <w:p w14:paraId="394083C7" w14:textId="77777777" w:rsidR="003D0067" w:rsidRPr="00023226" w:rsidRDefault="003D0067" w:rsidP="003D0067">
      <w:pPr>
        <w:spacing w:before="120"/>
        <w:jc w:val="both"/>
        <w:rPr>
          <w:spacing w:val="-4"/>
          <w:sz w:val="22"/>
          <w:szCs w:val="22"/>
        </w:rPr>
      </w:pPr>
      <w:r w:rsidRPr="00023226">
        <w:rPr>
          <w:spacing w:val="-4"/>
          <w:sz w:val="22"/>
          <w:szCs w:val="22"/>
        </w:rPr>
        <w:t xml:space="preserve">In general, the Action will have longer-term local development effect, triggered by </w:t>
      </w:r>
      <w:r w:rsidRPr="00023226">
        <w:rPr>
          <w:b/>
          <w:i/>
          <w:spacing w:val="-4"/>
          <w:sz w:val="22"/>
          <w:szCs w:val="22"/>
        </w:rPr>
        <w:t>strengthened competitiveness of private sector</w:t>
      </w:r>
      <w:r w:rsidRPr="00023226">
        <w:rPr>
          <w:spacing w:val="-4"/>
          <w:sz w:val="22"/>
          <w:szCs w:val="22"/>
        </w:rPr>
        <w:t xml:space="preserve">, improved business enabling environment and more qualified labour market force, which jointly form an entry point for sustainable economic growth beyond the </w:t>
      </w:r>
      <w:r w:rsidR="00023226" w:rsidRPr="00023226">
        <w:rPr>
          <w:spacing w:val="-4"/>
          <w:sz w:val="22"/>
          <w:szCs w:val="22"/>
        </w:rPr>
        <w:t xml:space="preserve">Action </w:t>
      </w:r>
      <w:r w:rsidRPr="00023226">
        <w:rPr>
          <w:spacing w:val="-4"/>
          <w:sz w:val="22"/>
          <w:szCs w:val="22"/>
        </w:rPr>
        <w:t>life-span.</w:t>
      </w:r>
    </w:p>
    <w:p w14:paraId="7B0C2994" w14:textId="77777777" w:rsidR="000A5EE5" w:rsidRPr="00023226" w:rsidRDefault="000A5EE5" w:rsidP="003D0067">
      <w:pPr>
        <w:spacing w:before="120"/>
        <w:jc w:val="both"/>
        <w:rPr>
          <w:sz w:val="16"/>
          <w:szCs w:val="22"/>
        </w:rPr>
      </w:pPr>
    </w:p>
    <w:p w14:paraId="1CA40D20" w14:textId="77777777" w:rsidR="000A5EE5" w:rsidRPr="0004101C" w:rsidRDefault="00AE50A6" w:rsidP="00AE50A6">
      <w:pPr>
        <w:pStyle w:val="Heading5"/>
      </w:pPr>
      <w:bookmarkStart w:id="87" w:name="_Toc433028764"/>
      <w:r w:rsidRPr="0004101C">
        <w:t xml:space="preserve">2.1.5. </w:t>
      </w:r>
      <w:r w:rsidR="000A5EE5" w:rsidRPr="0004101C">
        <w:t>Risks and mitigation measures</w:t>
      </w:r>
      <w:bookmarkEnd w:id="87"/>
    </w:p>
    <w:p w14:paraId="5C984FED" w14:textId="77777777" w:rsidR="000A5EE5" w:rsidRPr="0004101C" w:rsidRDefault="000A5EE5" w:rsidP="000A5EE5">
      <w:pPr>
        <w:spacing w:before="120" w:after="120"/>
        <w:jc w:val="both"/>
        <w:rPr>
          <w:sz w:val="22"/>
          <w:szCs w:val="22"/>
        </w:rPr>
      </w:pPr>
      <w:r w:rsidRPr="0004101C">
        <w:rPr>
          <w:sz w:val="22"/>
          <w:szCs w:val="22"/>
        </w:rPr>
        <w:t xml:space="preserve">A preliminary assessment shows that the Action is </w:t>
      </w:r>
      <w:r w:rsidRPr="0004101C">
        <w:rPr>
          <w:b/>
          <w:i/>
          <w:sz w:val="22"/>
          <w:szCs w:val="22"/>
        </w:rPr>
        <w:t>not a high risk intervention</w:t>
      </w:r>
      <w:r w:rsidRPr="0004101C">
        <w:rPr>
          <w:sz w:val="22"/>
          <w:szCs w:val="22"/>
        </w:rPr>
        <w:t xml:space="preserve">, as it will follow a tested area-based approach, which has extensive experience in similar interventions and in transferring ownership to local governments and stakeholders. UNDP’s experience and practices have shown that most local governments appreciate the assistance, especially when matched with grant support and infrastructure projects, which can be used as an incentive to motivate local government to undertake change-related municipal performance and public financial management interventions. </w:t>
      </w:r>
    </w:p>
    <w:p w14:paraId="5A3F25FE" w14:textId="77777777" w:rsidR="003D0067" w:rsidRPr="0004101C" w:rsidRDefault="000A5EE5" w:rsidP="000A5EE5">
      <w:pPr>
        <w:spacing w:before="120" w:after="120"/>
        <w:jc w:val="both"/>
        <w:rPr>
          <w:sz w:val="22"/>
          <w:szCs w:val="22"/>
        </w:rPr>
      </w:pPr>
      <w:r w:rsidRPr="0004101C">
        <w:rPr>
          <w:sz w:val="22"/>
          <w:szCs w:val="22"/>
        </w:rPr>
        <w:t>The Action will deploy an active risk management and contingency planning strategy to ensure sound management and quality delivery of activities. Regular assumption and risk reviews will be undertaken and reported in the progress and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343"/>
        <w:gridCol w:w="977"/>
        <w:gridCol w:w="4612"/>
      </w:tblGrid>
      <w:tr w:rsidR="00302AEA" w:rsidRPr="003C6EEB" w14:paraId="258E53E7" w14:textId="77777777" w:rsidTr="00EA43A4">
        <w:trPr>
          <w:tblHeader/>
        </w:trPr>
        <w:tc>
          <w:tcPr>
            <w:tcW w:w="1175" w:type="pct"/>
            <w:vAlign w:val="center"/>
          </w:tcPr>
          <w:p w14:paraId="43A15485" w14:textId="77777777" w:rsidR="00826449" w:rsidRPr="003C6EEB" w:rsidRDefault="00826449" w:rsidP="009B0530">
            <w:pPr>
              <w:spacing w:before="60" w:after="60"/>
              <w:jc w:val="center"/>
              <w:rPr>
                <w:b/>
                <w:iCs/>
                <w:sz w:val="20"/>
                <w:szCs w:val="20"/>
              </w:rPr>
            </w:pPr>
            <w:r w:rsidRPr="003C6EEB">
              <w:rPr>
                <w:b/>
                <w:iCs/>
                <w:sz w:val="20"/>
                <w:szCs w:val="20"/>
              </w:rPr>
              <w:t>Type of risks</w:t>
            </w:r>
          </w:p>
        </w:tc>
        <w:tc>
          <w:tcPr>
            <w:tcW w:w="741" w:type="pct"/>
            <w:vAlign w:val="center"/>
          </w:tcPr>
          <w:p w14:paraId="1F344497" w14:textId="77777777" w:rsidR="00826449" w:rsidRPr="003C6EEB" w:rsidRDefault="00826449" w:rsidP="009B0530">
            <w:pPr>
              <w:spacing w:before="60" w:after="60"/>
              <w:jc w:val="center"/>
              <w:rPr>
                <w:b/>
                <w:iCs/>
                <w:sz w:val="20"/>
                <w:szCs w:val="20"/>
              </w:rPr>
            </w:pPr>
            <w:r w:rsidRPr="003C6EEB">
              <w:rPr>
                <w:b/>
                <w:iCs/>
                <w:sz w:val="20"/>
                <w:szCs w:val="20"/>
              </w:rPr>
              <w:t>Probability</w:t>
            </w:r>
          </w:p>
        </w:tc>
        <w:tc>
          <w:tcPr>
            <w:tcW w:w="539" w:type="pct"/>
            <w:vAlign w:val="center"/>
          </w:tcPr>
          <w:p w14:paraId="33381944" w14:textId="77777777" w:rsidR="00826449" w:rsidRPr="003C6EEB" w:rsidRDefault="00826449" w:rsidP="009B0530">
            <w:pPr>
              <w:spacing w:before="60" w:after="60"/>
              <w:jc w:val="center"/>
              <w:rPr>
                <w:b/>
                <w:iCs/>
                <w:sz w:val="20"/>
                <w:szCs w:val="20"/>
              </w:rPr>
            </w:pPr>
            <w:r w:rsidRPr="003C6EEB">
              <w:rPr>
                <w:b/>
                <w:iCs/>
                <w:sz w:val="20"/>
                <w:szCs w:val="20"/>
              </w:rPr>
              <w:t>Likely impact</w:t>
            </w:r>
          </w:p>
        </w:tc>
        <w:tc>
          <w:tcPr>
            <w:tcW w:w="2545" w:type="pct"/>
            <w:vAlign w:val="center"/>
          </w:tcPr>
          <w:p w14:paraId="0A2E1954" w14:textId="77777777" w:rsidR="00826449" w:rsidRPr="003C6EEB" w:rsidRDefault="00826449" w:rsidP="009B0530">
            <w:pPr>
              <w:spacing w:before="60" w:after="60"/>
              <w:jc w:val="center"/>
              <w:rPr>
                <w:b/>
                <w:iCs/>
                <w:sz w:val="20"/>
                <w:szCs w:val="20"/>
              </w:rPr>
            </w:pPr>
            <w:r w:rsidRPr="003C6EEB">
              <w:rPr>
                <w:b/>
                <w:iCs/>
                <w:sz w:val="20"/>
                <w:szCs w:val="20"/>
              </w:rPr>
              <w:t>Mitigation measures and contingency plan</w:t>
            </w:r>
          </w:p>
        </w:tc>
      </w:tr>
      <w:tr w:rsidR="00302AEA" w:rsidRPr="003C6EEB" w14:paraId="1DDF9858" w14:textId="77777777" w:rsidTr="00023226">
        <w:trPr>
          <w:trHeight w:val="2024"/>
        </w:trPr>
        <w:tc>
          <w:tcPr>
            <w:tcW w:w="1175" w:type="pct"/>
            <w:vAlign w:val="center"/>
          </w:tcPr>
          <w:p w14:paraId="60359B15" w14:textId="77777777" w:rsidR="00826449" w:rsidRPr="003C6EEB" w:rsidRDefault="00826449" w:rsidP="009B0530">
            <w:pPr>
              <w:spacing w:before="60" w:after="60"/>
              <w:jc w:val="both"/>
              <w:rPr>
                <w:sz w:val="20"/>
                <w:szCs w:val="20"/>
              </w:rPr>
            </w:pPr>
            <w:r w:rsidRPr="003C6EEB">
              <w:rPr>
                <w:sz w:val="20"/>
                <w:szCs w:val="20"/>
              </w:rPr>
              <w:t>Local Elections 2016</w:t>
            </w:r>
            <w:r w:rsidR="006B468B" w:rsidRPr="003C6EEB">
              <w:rPr>
                <w:sz w:val="20"/>
                <w:szCs w:val="20"/>
              </w:rPr>
              <w:t xml:space="preserve"> adversely affecting the Action implementation dynamics</w:t>
            </w:r>
          </w:p>
        </w:tc>
        <w:tc>
          <w:tcPr>
            <w:tcW w:w="741" w:type="pct"/>
            <w:vAlign w:val="center"/>
          </w:tcPr>
          <w:p w14:paraId="038B707D" w14:textId="77777777" w:rsidR="00826449" w:rsidRPr="003C6EEB" w:rsidRDefault="0053012C"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High</w:t>
            </w:r>
          </w:p>
        </w:tc>
        <w:tc>
          <w:tcPr>
            <w:tcW w:w="539" w:type="pct"/>
            <w:vAlign w:val="center"/>
          </w:tcPr>
          <w:p w14:paraId="1767288E" w14:textId="77777777" w:rsidR="00826449" w:rsidRPr="003C6EEB" w:rsidRDefault="0053012C"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High</w:t>
            </w:r>
          </w:p>
        </w:tc>
        <w:tc>
          <w:tcPr>
            <w:tcW w:w="2545" w:type="pct"/>
            <w:vAlign w:val="center"/>
          </w:tcPr>
          <w:p w14:paraId="6B8B8B74" w14:textId="77777777" w:rsidR="00826449" w:rsidRPr="003C6EEB" w:rsidRDefault="00A0293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 xml:space="preserve">Conduct </w:t>
            </w:r>
            <w:r w:rsidR="00826449" w:rsidRPr="003C6EEB">
              <w:rPr>
                <w:rFonts w:eastAsiaTheme="minorHAnsi"/>
                <w:sz w:val="20"/>
                <w:szCs w:val="20"/>
                <w:lang w:eastAsia="en-US"/>
              </w:rPr>
              <w:t xml:space="preserve">appropriate planning </w:t>
            </w:r>
            <w:r w:rsidRPr="003C6EEB">
              <w:rPr>
                <w:rFonts w:eastAsiaTheme="minorHAnsi"/>
                <w:sz w:val="20"/>
                <w:szCs w:val="20"/>
                <w:lang w:eastAsia="en-US"/>
              </w:rPr>
              <w:t xml:space="preserve">taking account of the 2016 Local Elections, </w:t>
            </w:r>
            <w:r w:rsidR="00826449" w:rsidRPr="003C6EEB">
              <w:rPr>
                <w:rFonts w:eastAsiaTheme="minorHAnsi"/>
                <w:sz w:val="20"/>
                <w:szCs w:val="20"/>
                <w:lang w:eastAsia="en-US"/>
              </w:rPr>
              <w:t>as</w:t>
            </w:r>
            <w:r w:rsidRPr="003C6EEB">
              <w:rPr>
                <w:rFonts w:eastAsiaTheme="minorHAnsi"/>
                <w:sz w:val="20"/>
                <w:szCs w:val="20"/>
                <w:lang w:eastAsia="en-US"/>
              </w:rPr>
              <w:t xml:space="preserve"> to</w:t>
            </w:r>
            <w:r w:rsidR="00826449" w:rsidRPr="003C6EEB">
              <w:rPr>
                <w:rFonts w:eastAsiaTheme="minorHAnsi"/>
                <w:sz w:val="20"/>
                <w:szCs w:val="20"/>
                <w:lang w:eastAsia="en-US"/>
              </w:rPr>
              <w:t xml:space="preserve"> allow </w:t>
            </w:r>
            <w:r w:rsidRPr="003C6EEB">
              <w:rPr>
                <w:rFonts w:eastAsiaTheme="minorHAnsi"/>
                <w:sz w:val="20"/>
                <w:szCs w:val="20"/>
                <w:lang w:eastAsia="en-US"/>
              </w:rPr>
              <w:t xml:space="preserve">adequate </w:t>
            </w:r>
            <w:r w:rsidR="00826449" w:rsidRPr="003C6EEB">
              <w:rPr>
                <w:rFonts w:eastAsiaTheme="minorHAnsi"/>
                <w:sz w:val="20"/>
                <w:szCs w:val="20"/>
                <w:lang w:eastAsia="en-US"/>
              </w:rPr>
              <w:t>adjustment of resources</w:t>
            </w:r>
            <w:r w:rsidRPr="003C6EEB">
              <w:rPr>
                <w:rFonts w:eastAsiaTheme="minorHAnsi"/>
                <w:sz w:val="20"/>
                <w:szCs w:val="20"/>
                <w:lang w:eastAsia="en-US"/>
              </w:rPr>
              <w:t xml:space="preserve"> and work-plans. </w:t>
            </w:r>
          </w:p>
          <w:p w14:paraId="6371BFFF" w14:textId="77777777" w:rsidR="00826449" w:rsidRPr="003C6EEB" w:rsidRDefault="00A02939" w:rsidP="009B0530">
            <w:pPr>
              <w:autoSpaceDE w:val="0"/>
              <w:autoSpaceDN w:val="0"/>
              <w:adjustRightInd w:val="0"/>
              <w:spacing w:before="60" w:after="60"/>
              <w:jc w:val="both"/>
              <w:rPr>
                <w:bCs/>
                <w:sz w:val="20"/>
                <w:szCs w:val="20"/>
              </w:rPr>
            </w:pPr>
            <w:r w:rsidRPr="003C6EEB">
              <w:rPr>
                <w:rFonts w:eastAsiaTheme="minorHAnsi"/>
                <w:sz w:val="20"/>
                <w:szCs w:val="20"/>
                <w:lang w:eastAsia="en-US"/>
              </w:rPr>
              <w:t>Maintain c</w:t>
            </w:r>
            <w:r w:rsidR="00826449" w:rsidRPr="003C6EEB">
              <w:rPr>
                <w:rFonts w:eastAsiaTheme="minorHAnsi"/>
                <w:sz w:val="20"/>
                <w:szCs w:val="20"/>
                <w:lang w:eastAsia="en-US"/>
              </w:rPr>
              <w:t xml:space="preserve">onstant communication with </w:t>
            </w:r>
            <w:r w:rsidRPr="003C6EEB">
              <w:rPr>
                <w:rFonts w:eastAsiaTheme="minorHAnsi"/>
                <w:sz w:val="20"/>
                <w:szCs w:val="20"/>
                <w:lang w:eastAsia="en-US"/>
              </w:rPr>
              <w:t>local leaderships</w:t>
            </w:r>
            <w:r w:rsidR="00826449" w:rsidRPr="003C6EEB">
              <w:rPr>
                <w:rFonts w:eastAsiaTheme="minorHAnsi"/>
                <w:sz w:val="20"/>
                <w:szCs w:val="20"/>
                <w:lang w:eastAsia="en-US"/>
              </w:rPr>
              <w:t xml:space="preserve"> and representatives of political</w:t>
            </w:r>
            <w:r w:rsidRPr="003C6EEB">
              <w:rPr>
                <w:rFonts w:eastAsiaTheme="minorHAnsi"/>
                <w:sz w:val="20"/>
                <w:szCs w:val="20"/>
                <w:lang w:eastAsia="en-US"/>
              </w:rPr>
              <w:t xml:space="preserve"> </w:t>
            </w:r>
            <w:r w:rsidR="00826449" w:rsidRPr="003C6EEB">
              <w:rPr>
                <w:rFonts w:eastAsiaTheme="minorHAnsi"/>
                <w:sz w:val="20"/>
                <w:szCs w:val="20"/>
                <w:lang w:eastAsia="en-US"/>
              </w:rPr>
              <w:t xml:space="preserve">parties in </w:t>
            </w:r>
            <w:r w:rsidRPr="003C6EEB">
              <w:rPr>
                <w:rFonts w:eastAsiaTheme="minorHAnsi"/>
                <w:sz w:val="20"/>
                <w:szCs w:val="20"/>
                <w:lang w:eastAsia="en-US"/>
              </w:rPr>
              <w:t xml:space="preserve">Municipal Assemblies, so as ensure </w:t>
            </w:r>
            <w:r w:rsidR="00826449" w:rsidRPr="003C6EEB">
              <w:rPr>
                <w:rFonts w:eastAsiaTheme="minorHAnsi"/>
                <w:sz w:val="20"/>
                <w:szCs w:val="20"/>
                <w:lang w:eastAsia="en-US"/>
              </w:rPr>
              <w:t>that any potential change in</w:t>
            </w:r>
            <w:r w:rsidRPr="003C6EEB">
              <w:rPr>
                <w:rFonts w:eastAsiaTheme="minorHAnsi"/>
                <w:sz w:val="20"/>
                <w:szCs w:val="20"/>
                <w:lang w:eastAsia="en-US"/>
              </w:rPr>
              <w:t xml:space="preserve"> </w:t>
            </w:r>
            <w:r w:rsidR="00826449" w:rsidRPr="003C6EEB">
              <w:rPr>
                <w:rFonts w:eastAsiaTheme="minorHAnsi"/>
                <w:sz w:val="20"/>
                <w:szCs w:val="20"/>
                <w:lang w:eastAsia="en-US"/>
              </w:rPr>
              <w:t>governing structure will not influence</w:t>
            </w:r>
            <w:r w:rsidRPr="003C6EEB">
              <w:rPr>
                <w:rFonts w:eastAsiaTheme="minorHAnsi"/>
                <w:sz w:val="20"/>
                <w:szCs w:val="20"/>
                <w:lang w:eastAsia="en-US"/>
              </w:rPr>
              <w:t xml:space="preserve"> </w:t>
            </w:r>
            <w:r w:rsidR="00826449" w:rsidRPr="003C6EEB">
              <w:rPr>
                <w:rFonts w:eastAsiaTheme="minorHAnsi"/>
                <w:sz w:val="20"/>
                <w:szCs w:val="20"/>
                <w:lang w:eastAsia="en-US"/>
              </w:rPr>
              <w:t xml:space="preserve">implementation of </w:t>
            </w:r>
            <w:r w:rsidRPr="003C6EEB">
              <w:rPr>
                <w:rFonts w:eastAsiaTheme="minorHAnsi"/>
                <w:sz w:val="20"/>
                <w:szCs w:val="20"/>
                <w:lang w:eastAsia="en-US"/>
              </w:rPr>
              <w:t>the Action</w:t>
            </w:r>
            <w:r w:rsidR="00826449" w:rsidRPr="003C6EEB">
              <w:rPr>
                <w:rFonts w:eastAsiaTheme="minorHAnsi"/>
                <w:sz w:val="20"/>
                <w:szCs w:val="20"/>
                <w:lang w:eastAsia="en-US"/>
              </w:rPr>
              <w:t>.</w:t>
            </w:r>
          </w:p>
        </w:tc>
      </w:tr>
      <w:tr w:rsidR="00EC5215" w:rsidRPr="003C6EEB" w14:paraId="397C0AEB" w14:textId="77777777" w:rsidTr="00EA43A4">
        <w:tc>
          <w:tcPr>
            <w:tcW w:w="1175" w:type="pct"/>
            <w:vAlign w:val="center"/>
          </w:tcPr>
          <w:p w14:paraId="25E4215E" w14:textId="77777777" w:rsidR="00EC5215" w:rsidRPr="003C6EEB" w:rsidRDefault="00D37ED6" w:rsidP="00023226">
            <w:pPr>
              <w:spacing w:before="60" w:after="60"/>
              <w:jc w:val="both"/>
              <w:rPr>
                <w:sz w:val="20"/>
                <w:szCs w:val="20"/>
              </w:rPr>
            </w:pPr>
            <w:r w:rsidRPr="003C6EEB">
              <w:rPr>
                <w:sz w:val="20"/>
                <w:szCs w:val="20"/>
              </w:rPr>
              <w:t xml:space="preserve">Decrease of </w:t>
            </w:r>
            <w:r w:rsidR="00EC5215" w:rsidRPr="003C6EEB">
              <w:rPr>
                <w:sz w:val="20"/>
                <w:szCs w:val="20"/>
              </w:rPr>
              <w:t>USD</w:t>
            </w:r>
            <w:r w:rsidR="00023226" w:rsidRPr="003C6EEB">
              <w:rPr>
                <w:sz w:val="20"/>
                <w:szCs w:val="20"/>
              </w:rPr>
              <w:t xml:space="preserve"> e</w:t>
            </w:r>
            <w:r w:rsidR="00EC5215" w:rsidRPr="003C6EEB">
              <w:rPr>
                <w:sz w:val="20"/>
                <w:szCs w:val="20"/>
              </w:rPr>
              <w:t>xchange rate</w:t>
            </w:r>
            <w:r w:rsidR="00023226" w:rsidRPr="003C6EEB">
              <w:rPr>
                <w:sz w:val="20"/>
                <w:szCs w:val="20"/>
              </w:rPr>
              <w:t xml:space="preserve"> against EUR / BAM</w:t>
            </w:r>
          </w:p>
        </w:tc>
        <w:tc>
          <w:tcPr>
            <w:tcW w:w="741" w:type="pct"/>
            <w:vAlign w:val="center"/>
          </w:tcPr>
          <w:p w14:paraId="3BE0CBDF" w14:textId="77777777" w:rsidR="00EC5215" w:rsidRPr="003C6EEB" w:rsidRDefault="00EC5215"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Low</w:t>
            </w:r>
          </w:p>
        </w:tc>
        <w:tc>
          <w:tcPr>
            <w:tcW w:w="539" w:type="pct"/>
            <w:vAlign w:val="center"/>
          </w:tcPr>
          <w:p w14:paraId="39F9F0BF" w14:textId="77777777" w:rsidR="00EC5215" w:rsidRPr="003C6EEB" w:rsidRDefault="00EC5215"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High</w:t>
            </w:r>
          </w:p>
        </w:tc>
        <w:tc>
          <w:tcPr>
            <w:tcW w:w="2545" w:type="pct"/>
            <w:vAlign w:val="center"/>
          </w:tcPr>
          <w:p w14:paraId="449594D8" w14:textId="77777777" w:rsidR="00EC5215" w:rsidRPr="003C6EEB" w:rsidRDefault="00CE54C1"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The Action will apply pro-active early warning and financial planning and management system.</w:t>
            </w:r>
          </w:p>
        </w:tc>
      </w:tr>
      <w:tr w:rsidR="00302AEA" w:rsidRPr="003C6EEB" w14:paraId="5505850C" w14:textId="77777777" w:rsidTr="00EA43A4">
        <w:tc>
          <w:tcPr>
            <w:tcW w:w="1175" w:type="pct"/>
            <w:vAlign w:val="center"/>
          </w:tcPr>
          <w:p w14:paraId="66BBBB27" w14:textId="77777777" w:rsidR="00826449" w:rsidRPr="003C6EEB" w:rsidRDefault="00E73669" w:rsidP="009B0530">
            <w:pPr>
              <w:spacing w:before="60" w:after="60"/>
              <w:jc w:val="both"/>
              <w:rPr>
                <w:sz w:val="20"/>
                <w:szCs w:val="20"/>
              </w:rPr>
            </w:pPr>
            <w:r w:rsidRPr="003C6EEB">
              <w:rPr>
                <w:sz w:val="20"/>
                <w:szCs w:val="20"/>
              </w:rPr>
              <w:t>Duplication and insufficient coordination</w:t>
            </w:r>
            <w:r w:rsidR="00826449" w:rsidRPr="003C6EEB">
              <w:rPr>
                <w:sz w:val="20"/>
                <w:szCs w:val="20"/>
              </w:rPr>
              <w:t xml:space="preserve"> between</w:t>
            </w:r>
            <w:r w:rsidRPr="003C6EEB">
              <w:rPr>
                <w:sz w:val="20"/>
                <w:szCs w:val="20"/>
              </w:rPr>
              <w:t xml:space="preserve"> the Action and other local governance/local development interventions</w:t>
            </w:r>
          </w:p>
        </w:tc>
        <w:tc>
          <w:tcPr>
            <w:tcW w:w="741" w:type="pct"/>
            <w:vAlign w:val="center"/>
          </w:tcPr>
          <w:p w14:paraId="4B07A295" w14:textId="77777777" w:rsidR="00826449" w:rsidRPr="003C6EEB" w:rsidRDefault="00E73669"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Low</w:t>
            </w:r>
          </w:p>
        </w:tc>
        <w:tc>
          <w:tcPr>
            <w:tcW w:w="539" w:type="pct"/>
            <w:vAlign w:val="center"/>
          </w:tcPr>
          <w:p w14:paraId="7EF4F8AE" w14:textId="77777777" w:rsidR="00826449" w:rsidRPr="003C6EEB" w:rsidRDefault="00E73669"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2545" w:type="pct"/>
            <w:vAlign w:val="center"/>
          </w:tcPr>
          <w:p w14:paraId="16F52127" w14:textId="77777777" w:rsidR="00826449" w:rsidRPr="003C6EEB" w:rsidRDefault="00826449" w:rsidP="00023226">
            <w:pPr>
              <w:autoSpaceDE w:val="0"/>
              <w:autoSpaceDN w:val="0"/>
              <w:adjustRightInd w:val="0"/>
              <w:spacing w:before="60" w:after="60"/>
              <w:jc w:val="both"/>
              <w:rPr>
                <w:sz w:val="20"/>
                <w:szCs w:val="20"/>
              </w:rPr>
            </w:pPr>
            <w:r w:rsidRPr="003C6EEB">
              <w:rPr>
                <w:rFonts w:eastAsiaTheme="minorHAnsi"/>
                <w:sz w:val="20"/>
                <w:szCs w:val="20"/>
                <w:lang w:eastAsia="en-US"/>
              </w:rPr>
              <w:t xml:space="preserve">The </w:t>
            </w:r>
            <w:r w:rsidR="00E73669" w:rsidRPr="003C6EEB">
              <w:rPr>
                <w:rFonts w:eastAsiaTheme="minorHAnsi"/>
                <w:sz w:val="20"/>
                <w:szCs w:val="20"/>
                <w:lang w:eastAsia="en-US"/>
              </w:rPr>
              <w:t>Action</w:t>
            </w:r>
            <w:r w:rsidRPr="003C6EEB">
              <w:rPr>
                <w:rFonts w:eastAsiaTheme="minorHAnsi"/>
                <w:sz w:val="20"/>
                <w:szCs w:val="20"/>
                <w:lang w:eastAsia="en-US"/>
              </w:rPr>
              <w:t xml:space="preserve"> will </w:t>
            </w:r>
            <w:r w:rsidR="00E73669" w:rsidRPr="003C6EEB">
              <w:rPr>
                <w:rFonts w:eastAsiaTheme="minorHAnsi"/>
                <w:sz w:val="20"/>
                <w:szCs w:val="20"/>
                <w:lang w:eastAsia="en-US"/>
              </w:rPr>
              <w:t xml:space="preserve">utilize the Local Governance/Local Development Donor Coordination Group to ensure regular coordination among various relevant filed-level interventions in the country. </w:t>
            </w:r>
            <w:r w:rsidR="00E73669" w:rsidRPr="003C6EEB">
              <w:rPr>
                <w:sz w:val="20"/>
                <w:szCs w:val="20"/>
              </w:rPr>
              <w:t xml:space="preserve">Regular exchange and coordination activities will specifically be in place with the other two relevant Actions funded by the EU – </w:t>
            </w:r>
            <w:r w:rsidR="00963A85" w:rsidRPr="003C6EEB">
              <w:rPr>
                <w:sz w:val="20"/>
                <w:szCs w:val="20"/>
              </w:rPr>
              <w:t>the Local Employment Partnership Action implemented by the ILO and the Local Competitiveness and SMEs Action implemented by GIZ</w:t>
            </w:r>
            <w:r w:rsidR="00E73669" w:rsidRPr="003C6EEB">
              <w:rPr>
                <w:sz w:val="20"/>
                <w:szCs w:val="20"/>
              </w:rPr>
              <w:t>.</w:t>
            </w:r>
          </w:p>
        </w:tc>
      </w:tr>
      <w:tr w:rsidR="00302AEA" w:rsidRPr="003C6EEB" w14:paraId="5E3868F2" w14:textId="77777777" w:rsidTr="00EA43A4">
        <w:tc>
          <w:tcPr>
            <w:tcW w:w="1175" w:type="pct"/>
            <w:vAlign w:val="center"/>
          </w:tcPr>
          <w:p w14:paraId="4FCDF9D2" w14:textId="77777777" w:rsidR="00826449" w:rsidRPr="003C6EEB" w:rsidRDefault="00826449" w:rsidP="00E551F9">
            <w:pPr>
              <w:spacing w:before="60" w:after="60"/>
              <w:jc w:val="both"/>
              <w:rPr>
                <w:rFonts w:eastAsiaTheme="minorHAnsi"/>
                <w:sz w:val="20"/>
                <w:szCs w:val="20"/>
                <w:lang w:eastAsia="en-US"/>
              </w:rPr>
            </w:pPr>
            <w:r w:rsidRPr="003C6EEB">
              <w:rPr>
                <w:rFonts w:eastAsiaTheme="minorHAnsi"/>
                <w:bCs/>
                <w:sz w:val="20"/>
                <w:szCs w:val="20"/>
                <w:lang w:eastAsia="en-US"/>
              </w:rPr>
              <w:t xml:space="preserve">Severe weather and natural disasters </w:t>
            </w:r>
          </w:p>
        </w:tc>
        <w:tc>
          <w:tcPr>
            <w:tcW w:w="741" w:type="pct"/>
            <w:vAlign w:val="center"/>
          </w:tcPr>
          <w:p w14:paraId="2BF5CCAD" w14:textId="77777777" w:rsidR="00826449" w:rsidRPr="003C6EEB" w:rsidRDefault="00AE3F42"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539" w:type="pct"/>
            <w:vAlign w:val="center"/>
          </w:tcPr>
          <w:p w14:paraId="0FB9C518" w14:textId="77777777" w:rsidR="00826449" w:rsidRPr="003C6EEB" w:rsidRDefault="00AE3F42"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High</w:t>
            </w:r>
          </w:p>
        </w:tc>
        <w:tc>
          <w:tcPr>
            <w:tcW w:w="2545" w:type="pct"/>
            <w:vAlign w:val="center"/>
          </w:tcPr>
          <w:p w14:paraId="64CADEB1" w14:textId="77777777" w:rsidR="00E9002B" w:rsidRPr="003C6EEB" w:rsidRDefault="00AE3F42" w:rsidP="004A12F8">
            <w:pPr>
              <w:pStyle w:val="FootnoteText"/>
              <w:rPr>
                <w:sz w:val="20"/>
                <w:szCs w:val="20"/>
              </w:rPr>
            </w:pPr>
            <w:r w:rsidRPr="003C6EEB">
              <w:rPr>
                <w:sz w:val="20"/>
                <w:szCs w:val="20"/>
              </w:rPr>
              <w:t>M</w:t>
            </w:r>
            <w:r w:rsidR="00E9002B" w:rsidRPr="003C6EEB">
              <w:rPr>
                <w:sz w:val="20"/>
                <w:szCs w:val="20"/>
              </w:rPr>
              <w:t>any</w:t>
            </w:r>
            <w:r w:rsidRPr="003C6EEB">
              <w:rPr>
                <w:sz w:val="20"/>
                <w:szCs w:val="20"/>
              </w:rPr>
              <w:t xml:space="preserve"> of</w:t>
            </w:r>
            <w:r w:rsidR="00E9002B" w:rsidRPr="003C6EEB">
              <w:rPr>
                <w:sz w:val="20"/>
                <w:szCs w:val="20"/>
              </w:rPr>
              <w:t xml:space="preserve"> the potential target areas</w:t>
            </w:r>
            <w:r w:rsidRPr="003C6EEB">
              <w:rPr>
                <w:sz w:val="20"/>
                <w:szCs w:val="20"/>
              </w:rPr>
              <w:t xml:space="preserve"> covered by the</w:t>
            </w:r>
            <w:r w:rsidR="00E9002B" w:rsidRPr="003C6EEB">
              <w:rPr>
                <w:sz w:val="20"/>
                <w:szCs w:val="20"/>
              </w:rPr>
              <w:t xml:space="preserve"> Action are</w:t>
            </w:r>
            <w:r w:rsidRPr="003C6EEB">
              <w:rPr>
                <w:sz w:val="20"/>
                <w:szCs w:val="20"/>
              </w:rPr>
              <w:t xml:space="preserve"> subject to</w:t>
            </w:r>
            <w:r w:rsidR="00E9002B" w:rsidRPr="003C6EEB">
              <w:rPr>
                <w:sz w:val="20"/>
                <w:szCs w:val="20"/>
              </w:rPr>
              <w:t xml:space="preserve"> </w:t>
            </w:r>
            <w:r w:rsidRPr="003C6EEB">
              <w:rPr>
                <w:sz w:val="20"/>
                <w:szCs w:val="20"/>
              </w:rPr>
              <w:t>severe weather conditions:</w:t>
            </w:r>
            <w:r w:rsidR="00E9002B" w:rsidRPr="003C6EEB">
              <w:rPr>
                <w:sz w:val="20"/>
                <w:szCs w:val="20"/>
              </w:rPr>
              <w:t xml:space="preserve"> </w:t>
            </w:r>
            <w:r w:rsidRPr="003C6EEB">
              <w:rPr>
                <w:sz w:val="20"/>
                <w:szCs w:val="20"/>
              </w:rPr>
              <w:t>droughts and</w:t>
            </w:r>
            <w:r w:rsidR="00E9002B" w:rsidRPr="003C6EEB">
              <w:rPr>
                <w:sz w:val="20"/>
                <w:szCs w:val="20"/>
              </w:rPr>
              <w:t xml:space="preserve"> </w:t>
            </w:r>
            <w:r w:rsidRPr="003C6EEB">
              <w:rPr>
                <w:sz w:val="20"/>
                <w:szCs w:val="20"/>
              </w:rPr>
              <w:t>floods.</w:t>
            </w:r>
            <w:r w:rsidR="00E9002B" w:rsidRPr="003C6EEB">
              <w:rPr>
                <w:sz w:val="20"/>
                <w:szCs w:val="20"/>
              </w:rPr>
              <w:t xml:space="preserve"> </w:t>
            </w:r>
          </w:p>
          <w:p w14:paraId="55CE1640" w14:textId="77777777" w:rsidR="00826449" w:rsidRPr="003C6EEB" w:rsidRDefault="00826449" w:rsidP="004A12F8">
            <w:pPr>
              <w:pStyle w:val="FootnoteText"/>
              <w:rPr>
                <w:sz w:val="20"/>
                <w:szCs w:val="20"/>
              </w:rPr>
            </w:pPr>
            <w:r w:rsidRPr="003C6EEB">
              <w:rPr>
                <w:sz w:val="20"/>
                <w:szCs w:val="20"/>
              </w:rPr>
              <w:t xml:space="preserve">The </w:t>
            </w:r>
            <w:r w:rsidR="00E9002B" w:rsidRPr="003C6EEB">
              <w:rPr>
                <w:sz w:val="20"/>
                <w:szCs w:val="20"/>
              </w:rPr>
              <w:t>Action</w:t>
            </w:r>
            <w:r w:rsidRPr="003C6EEB">
              <w:rPr>
                <w:sz w:val="20"/>
                <w:szCs w:val="20"/>
              </w:rPr>
              <w:t xml:space="preserve"> planning will take account of</w:t>
            </w:r>
            <w:r w:rsidR="00E9002B" w:rsidRPr="003C6EEB">
              <w:rPr>
                <w:sz w:val="20"/>
                <w:szCs w:val="20"/>
              </w:rPr>
              <w:t xml:space="preserve"> </w:t>
            </w:r>
            <w:r w:rsidRPr="003C6EEB">
              <w:rPr>
                <w:sz w:val="20"/>
                <w:szCs w:val="20"/>
              </w:rPr>
              <w:t>the risk of severe weather in winter. Other</w:t>
            </w:r>
            <w:r w:rsidR="00E9002B" w:rsidRPr="003C6EEB">
              <w:rPr>
                <w:sz w:val="20"/>
                <w:szCs w:val="20"/>
              </w:rPr>
              <w:t xml:space="preserve"> </w:t>
            </w:r>
            <w:r w:rsidRPr="003C6EEB">
              <w:rPr>
                <w:sz w:val="20"/>
                <w:szCs w:val="20"/>
              </w:rPr>
              <w:t>natural events will require a response to be</w:t>
            </w:r>
            <w:r w:rsidR="00E9002B" w:rsidRPr="003C6EEB">
              <w:rPr>
                <w:sz w:val="20"/>
                <w:szCs w:val="20"/>
              </w:rPr>
              <w:t xml:space="preserve"> </w:t>
            </w:r>
            <w:r w:rsidRPr="003C6EEB">
              <w:rPr>
                <w:sz w:val="20"/>
                <w:szCs w:val="20"/>
              </w:rPr>
              <w:t>developed once the extent of the impact of</w:t>
            </w:r>
            <w:r w:rsidR="00E9002B" w:rsidRPr="003C6EEB">
              <w:rPr>
                <w:sz w:val="20"/>
                <w:szCs w:val="20"/>
              </w:rPr>
              <w:t xml:space="preserve"> </w:t>
            </w:r>
            <w:r w:rsidRPr="003C6EEB">
              <w:rPr>
                <w:sz w:val="20"/>
                <w:szCs w:val="20"/>
              </w:rPr>
              <w:t>the event is clear.</w:t>
            </w:r>
          </w:p>
        </w:tc>
      </w:tr>
      <w:tr w:rsidR="00302AEA" w:rsidRPr="003C6EEB" w14:paraId="34ECA001" w14:textId="77777777" w:rsidTr="00EA43A4">
        <w:tc>
          <w:tcPr>
            <w:tcW w:w="1175" w:type="pct"/>
            <w:vAlign w:val="center"/>
          </w:tcPr>
          <w:p w14:paraId="351EE1A2" w14:textId="77777777" w:rsidR="00826449" w:rsidRPr="003C6EEB" w:rsidRDefault="003B0394" w:rsidP="009B0530">
            <w:pPr>
              <w:spacing w:before="60" w:after="60"/>
              <w:jc w:val="both"/>
              <w:rPr>
                <w:rFonts w:eastAsiaTheme="minorHAnsi"/>
                <w:bCs/>
                <w:sz w:val="20"/>
                <w:szCs w:val="20"/>
                <w:lang w:eastAsia="en-US"/>
              </w:rPr>
            </w:pPr>
            <w:r w:rsidRPr="003C6EEB">
              <w:rPr>
                <w:rFonts w:eastAsiaTheme="minorHAnsi"/>
                <w:bCs/>
                <w:sz w:val="20"/>
                <w:szCs w:val="20"/>
                <w:lang w:eastAsia="en-US"/>
              </w:rPr>
              <w:t xml:space="preserve">Local leaderships, </w:t>
            </w:r>
            <w:r w:rsidR="00826449" w:rsidRPr="003C6EEB">
              <w:rPr>
                <w:rFonts w:eastAsiaTheme="minorHAnsi"/>
                <w:bCs/>
                <w:sz w:val="20"/>
                <w:szCs w:val="20"/>
                <w:lang w:eastAsia="en-US"/>
              </w:rPr>
              <w:t xml:space="preserve">especially </w:t>
            </w:r>
            <w:r w:rsidRPr="003C6EEB">
              <w:rPr>
                <w:rFonts w:eastAsiaTheme="minorHAnsi"/>
                <w:bCs/>
                <w:sz w:val="20"/>
                <w:szCs w:val="20"/>
                <w:lang w:eastAsia="en-US"/>
              </w:rPr>
              <w:t>mayors and Municipal Councils/Assemblies, show insufficient understanding of and support to Action-facilitated change processes</w:t>
            </w:r>
          </w:p>
        </w:tc>
        <w:tc>
          <w:tcPr>
            <w:tcW w:w="741" w:type="pct"/>
            <w:vAlign w:val="center"/>
          </w:tcPr>
          <w:p w14:paraId="7CC2D5E5" w14:textId="77777777" w:rsidR="00826449" w:rsidRPr="003C6EEB" w:rsidRDefault="003B0394"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539" w:type="pct"/>
            <w:vAlign w:val="center"/>
          </w:tcPr>
          <w:p w14:paraId="5994AE6C" w14:textId="77777777" w:rsidR="00826449" w:rsidRPr="003C6EEB" w:rsidRDefault="003B0394"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2545" w:type="pct"/>
            <w:vAlign w:val="center"/>
          </w:tcPr>
          <w:p w14:paraId="37F4455E" w14:textId="77777777" w:rsidR="00BB7C1F" w:rsidRPr="003C6EEB" w:rsidRDefault="0082644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 xml:space="preserve">Some local </w:t>
            </w:r>
            <w:r w:rsidR="003B0394" w:rsidRPr="003C6EEB">
              <w:rPr>
                <w:rFonts w:eastAsiaTheme="minorHAnsi"/>
                <w:sz w:val="20"/>
                <w:szCs w:val="20"/>
                <w:lang w:eastAsia="en-US"/>
              </w:rPr>
              <w:t>leaderships</w:t>
            </w:r>
            <w:r w:rsidRPr="003C6EEB">
              <w:rPr>
                <w:rFonts w:eastAsiaTheme="minorHAnsi"/>
                <w:sz w:val="20"/>
                <w:szCs w:val="20"/>
                <w:lang w:eastAsia="en-US"/>
              </w:rPr>
              <w:t xml:space="preserve"> will be more committed to </w:t>
            </w:r>
            <w:r w:rsidR="003B0394" w:rsidRPr="003C6EEB">
              <w:rPr>
                <w:rFonts w:eastAsiaTheme="minorHAnsi"/>
                <w:sz w:val="20"/>
                <w:szCs w:val="20"/>
                <w:lang w:eastAsia="en-US"/>
              </w:rPr>
              <w:t>the Action tha</w:t>
            </w:r>
            <w:r w:rsidRPr="003C6EEB">
              <w:rPr>
                <w:rFonts w:eastAsiaTheme="minorHAnsi"/>
                <w:sz w:val="20"/>
                <w:szCs w:val="20"/>
                <w:lang w:eastAsia="en-US"/>
              </w:rPr>
              <w:t xml:space="preserve">n others. The </w:t>
            </w:r>
            <w:r w:rsidR="003B0394" w:rsidRPr="003C6EEB">
              <w:rPr>
                <w:rFonts w:eastAsiaTheme="minorHAnsi"/>
                <w:sz w:val="20"/>
                <w:szCs w:val="20"/>
                <w:lang w:eastAsia="en-US"/>
              </w:rPr>
              <w:t>Action will therefore</w:t>
            </w:r>
            <w:r w:rsidRPr="003C6EEB">
              <w:rPr>
                <w:rFonts w:eastAsiaTheme="minorHAnsi"/>
                <w:sz w:val="20"/>
                <w:szCs w:val="20"/>
                <w:lang w:eastAsia="en-US"/>
              </w:rPr>
              <w:t xml:space="preserve"> have a demand</w:t>
            </w:r>
            <w:r w:rsidR="003B0394" w:rsidRPr="003C6EEB">
              <w:rPr>
                <w:rFonts w:eastAsiaTheme="minorHAnsi"/>
                <w:sz w:val="20"/>
                <w:szCs w:val="20"/>
                <w:lang w:eastAsia="en-US"/>
              </w:rPr>
              <w:t>-</w:t>
            </w:r>
            <w:r w:rsidRPr="003C6EEB">
              <w:rPr>
                <w:rFonts w:eastAsiaTheme="minorHAnsi"/>
                <w:sz w:val="20"/>
                <w:szCs w:val="20"/>
                <w:lang w:eastAsia="en-US"/>
              </w:rPr>
              <w:t>based</w:t>
            </w:r>
            <w:r w:rsidR="003B0394" w:rsidRPr="003C6EEB">
              <w:rPr>
                <w:rFonts w:eastAsiaTheme="minorHAnsi"/>
                <w:sz w:val="20"/>
                <w:szCs w:val="20"/>
                <w:lang w:eastAsia="en-US"/>
              </w:rPr>
              <w:t xml:space="preserve"> and results-oriented a</w:t>
            </w:r>
            <w:r w:rsidRPr="003C6EEB">
              <w:rPr>
                <w:rFonts w:eastAsiaTheme="minorHAnsi"/>
                <w:sz w:val="20"/>
                <w:szCs w:val="20"/>
                <w:lang w:eastAsia="en-US"/>
              </w:rPr>
              <w:t>pproach</w:t>
            </w:r>
            <w:r w:rsidR="003B0394" w:rsidRPr="003C6EEB">
              <w:rPr>
                <w:rFonts w:eastAsiaTheme="minorHAnsi"/>
                <w:sz w:val="20"/>
                <w:szCs w:val="20"/>
                <w:lang w:eastAsia="en-US"/>
              </w:rPr>
              <w:t>,</w:t>
            </w:r>
            <w:r w:rsidRPr="003C6EEB">
              <w:rPr>
                <w:rFonts w:eastAsiaTheme="minorHAnsi"/>
                <w:sz w:val="20"/>
                <w:szCs w:val="20"/>
                <w:lang w:eastAsia="en-US"/>
              </w:rPr>
              <w:t xml:space="preserve"> and the flexibility to ensure that </w:t>
            </w:r>
            <w:r w:rsidR="00B26C72" w:rsidRPr="003C6EEB">
              <w:rPr>
                <w:rFonts w:eastAsiaTheme="minorHAnsi"/>
                <w:sz w:val="20"/>
                <w:szCs w:val="20"/>
                <w:lang w:eastAsia="en-US"/>
              </w:rPr>
              <w:t>participating</w:t>
            </w:r>
            <w:r w:rsidRPr="003C6EEB">
              <w:rPr>
                <w:rFonts w:eastAsiaTheme="minorHAnsi"/>
                <w:sz w:val="20"/>
                <w:szCs w:val="20"/>
                <w:lang w:eastAsia="en-US"/>
              </w:rPr>
              <w:t xml:space="preserve"> </w:t>
            </w:r>
            <w:r w:rsidR="003B0394" w:rsidRPr="003C6EEB">
              <w:rPr>
                <w:rFonts w:eastAsiaTheme="minorHAnsi"/>
                <w:sz w:val="20"/>
                <w:szCs w:val="20"/>
                <w:lang w:eastAsia="en-US"/>
              </w:rPr>
              <w:t xml:space="preserve">local governments </w:t>
            </w:r>
            <w:r w:rsidRPr="003C6EEB">
              <w:rPr>
                <w:rFonts w:eastAsiaTheme="minorHAnsi"/>
                <w:sz w:val="20"/>
                <w:szCs w:val="20"/>
                <w:lang w:eastAsia="en-US"/>
              </w:rPr>
              <w:t xml:space="preserve">commit to active </w:t>
            </w:r>
            <w:r w:rsidR="003B0394" w:rsidRPr="003C6EEB">
              <w:rPr>
                <w:rFonts w:eastAsiaTheme="minorHAnsi"/>
                <w:sz w:val="20"/>
                <w:szCs w:val="20"/>
                <w:lang w:eastAsia="en-US"/>
              </w:rPr>
              <w:t>engagement</w:t>
            </w:r>
            <w:r w:rsidRPr="003C6EEB">
              <w:rPr>
                <w:rFonts w:eastAsiaTheme="minorHAnsi"/>
                <w:sz w:val="20"/>
                <w:szCs w:val="20"/>
                <w:lang w:eastAsia="en-US"/>
              </w:rPr>
              <w:t>. Th</w:t>
            </w:r>
            <w:r w:rsidR="003B0394" w:rsidRPr="003C6EEB">
              <w:rPr>
                <w:rFonts w:eastAsiaTheme="minorHAnsi"/>
                <w:sz w:val="20"/>
                <w:szCs w:val="20"/>
                <w:lang w:eastAsia="en-US"/>
              </w:rPr>
              <w:t xml:space="preserve">e competitiveness of the grant </w:t>
            </w:r>
            <w:r w:rsidRPr="003C6EEB">
              <w:rPr>
                <w:rFonts w:eastAsiaTheme="minorHAnsi"/>
                <w:sz w:val="20"/>
                <w:szCs w:val="20"/>
                <w:lang w:eastAsia="en-US"/>
              </w:rPr>
              <w:t>schemes, nature of infrastructure projects and the co-funding</w:t>
            </w:r>
            <w:r w:rsidR="003B0394" w:rsidRPr="003C6EEB">
              <w:rPr>
                <w:rFonts w:eastAsiaTheme="minorHAnsi"/>
                <w:sz w:val="20"/>
                <w:szCs w:val="20"/>
                <w:lang w:eastAsia="en-US"/>
              </w:rPr>
              <w:t xml:space="preserve"> </w:t>
            </w:r>
            <w:r w:rsidRPr="003C6EEB">
              <w:rPr>
                <w:rFonts w:eastAsiaTheme="minorHAnsi"/>
                <w:sz w:val="20"/>
                <w:szCs w:val="20"/>
                <w:lang w:eastAsia="en-US"/>
              </w:rPr>
              <w:t>requirements should ensure positive participation.</w:t>
            </w:r>
            <w:r w:rsidR="003B0394" w:rsidRPr="003C6EEB">
              <w:rPr>
                <w:rFonts w:eastAsiaTheme="minorHAnsi"/>
                <w:sz w:val="20"/>
                <w:szCs w:val="20"/>
                <w:lang w:eastAsia="en-US"/>
              </w:rPr>
              <w:t xml:space="preserve"> </w:t>
            </w:r>
          </w:p>
          <w:p w14:paraId="311602B6" w14:textId="77777777" w:rsidR="00826449" w:rsidRPr="003C6EEB" w:rsidRDefault="0082644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 xml:space="preserve">It should be noted that the cut in transfers </w:t>
            </w:r>
            <w:r w:rsidR="003B0394" w:rsidRPr="003C6EEB">
              <w:rPr>
                <w:rFonts w:eastAsiaTheme="minorHAnsi"/>
                <w:sz w:val="20"/>
                <w:szCs w:val="20"/>
                <w:lang w:eastAsia="en-US"/>
              </w:rPr>
              <w:t>for local governments is</w:t>
            </w:r>
            <w:r w:rsidRPr="003C6EEB">
              <w:rPr>
                <w:rFonts w:eastAsiaTheme="minorHAnsi"/>
                <w:sz w:val="20"/>
                <w:szCs w:val="20"/>
                <w:lang w:eastAsia="en-US"/>
              </w:rPr>
              <w:t xml:space="preserve"> likely to increase the demand for support from the</w:t>
            </w:r>
            <w:r w:rsidR="00BB7C1F" w:rsidRPr="003C6EEB">
              <w:rPr>
                <w:rFonts w:eastAsiaTheme="minorHAnsi"/>
                <w:sz w:val="20"/>
                <w:szCs w:val="20"/>
                <w:lang w:eastAsia="en-US"/>
              </w:rPr>
              <w:t xml:space="preserve"> Action </w:t>
            </w:r>
            <w:r w:rsidRPr="003C6EEB">
              <w:rPr>
                <w:rFonts w:eastAsiaTheme="minorHAnsi"/>
                <w:sz w:val="20"/>
                <w:szCs w:val="20"/>
                <w:lang w:eastAsia="en-US"/>
              </w:rPr>
              <w:t>in preparation of planning documents and projects</w:t>
            </w:r>
            <w:r w:rsidR="00BB7C1F" w:rsidRPr="003C6EEB">
              <w:rPr>
                <w:rFonts w:eastAsiaTheme="minorHAnsi"/>
                <w:sz w:val="20"/>
                <w:szCs w:val="20"/>
                <w:lang w:eastAsia="en-US"/>
              </w:rPr>
              <w:t xml:space="preserve">, as well as in </w:t>
            </w:r>
            <w:r w:rsidRPr="003C6EEB">
              <w:rPr>
                <w:rFonts w:eastAsiaTheme="minorHAnsi"/>
                <w:sz w:val="20"/>
                <w:szCs w:val="20"/>
                <w:lang w:eastAsia="en-US"/>
              </w:rPr>
              <w:t>improvement of municipal finances</w:t>
            </w:r>
            <w:r w:rsidR="00BB7C1F" w:rsidRPr="003C6EEB">
              <w:rPr>
                <w:rFonts w:eastAsiaTheme="minorHAnsi"/>
                <w:sz w:val="20"/>
                <w:szCs w:val="20"/>
                <w:lang w:eastAsia="en-US"/>
              </w:rPr>
              <w:t>,</w:t>
            </w:r>
            <w:r w:rsidRPr="003C6EEB">
              <w:rPr>
                <w:rFonts w:eastAsiaTheme="minorHAnsi"/>
                <w:sz w:val="20"/>
                <w:szCs w:val="20"/>
                <w:lang w:eastAsia="en-US"/>
              </w:rPr>
              <w:t xml:space="preserve"> as </w:t>
            </w:r>
            <w:r w:rsidR="00BB7C1F" w:rsidRPr="003C6EEB">
              <w:rPr>
                <w:rFonts w:eastAsiaTheme="minorHAnsi"/>
                <w:sz w:val="20"/>
                <w:szCs w:val="20"/>
                <w:lang w:eastAsia="en-US"/>
              </w:rPr>
              <w:t>local governments increasingly</w:t>
            </w:r>
            <w:r w:rsidRPr="003C6EEB">
              <w:rPr>
                <w:rFonts w:eastAsiaTheme="minorHAnsi"/>
                <w:sz w:val="20"/>
                <w:szCs w:val="20"/>
                <w:lang w:eastAsia="en-US"/>
              </w:rPr>
              <w:t xml:space="preserve"> seek alternative forms of</w:t>
            </w:r>
            <w:r w:rsidR="00BB7C1F" w:rsidRPr="003C6EEB">
              <w:rPr>
                <w:rFonts w:eastAsiaTheme="minorHAnsi"/>
                <w:sz w:val="20"/>
                <w:szCs w:val="20"/>
                <w:lang w:eastAsia="en-US"/>
              </w:rPr>
              <w:t xml:space="preserve"> </w:t>
            </w:r>
            <w:r w:rsidRPr="003C6EEB">
              <w:rPr>
                <w:rFonts w:eastAsiaTheme="minorHAnsi"/>
                <w:sz w:val="20"/>
                <w:szCs w:val="20"/>
                <w:lang w:eastAsia="en-US"/>
              </w:rPr>
              <w:t xml:space="preserve">financing </w:t>
            </w:r>
            <w:r w:rsidR="00BB7C1F" w:rsidRPr="003C6EEB">
              <w:rPr>
                <w:rFonts w:eastAsiaTheme="minorHAnsi"/>
                <w:sz w:val="20"/>
                <w:szCs w:val="20"/>
                <w:lang w:eastAsia="en-US"/>
              </w:rPr>
              <w:t>local</w:t>
            </w:r>
            <w:r w:rsidRPr="003C6EEB">
              <w:rPr>
                <w:rFonts w:eastAsiaTheme="minorHAnsi"/>
                <w:sz w:val="20"/>
                <w:szCs w:val="20"/>
                <w:lang w:eastAsia="en-US"/>
              </w:rPr>
              <w:t xml:space="preserve"> priorit</w:t>
            </w:r>
            <w:r w:rsidR="00BB7C1F" w:rsidRPr="003C6EEB">
              <w:rPr>
                <w:rFonts w:eastAsiaTheme="minorHAnsi"/>
                <w:sz w:val="20"/>
                <w:szCs w:val="20"/>
                <w:lang w:eastAsia="en-US"/>
              </w:rPr>
              <w:t>ies</w:t>
            </w:r>
            <w:r w:rsidRPr="003C6EEB">
              <w:rPr>
                <w:rFonts w:eastAsiaTheme="minorHAnsi"/>
                <w:sz w:val="20"/>
                <w:szCs w:val="20"/>
                <w:lang w:eastAsia="en-US"/>
              </w:rPr>
              <w:t xml:space="preserve"> </w:t>
            </w:r>
            <w:r w:rsidR="00302AEA" w:rsidRPr="003C6EEB">
              <w:rPr>
                <w:rFonts w:eastAsiaTheme="minorHAnsi"/>
                <w:sz w:val="20"/>
                <w:szCs w:val="20"/>
                <w:lang w:eastAsia="en-US"/>
              </w:rPr>
              <w:t>and</w:t>
            </w:r>
            <w:r w:rsidRPr="003C6EEB">
              <w:rPr>
                <w:rFonts w:eastAsiaTheme="minorHAnsi"/>
                <w:sz w:val="20"/>
                <w:szCs w:val="20"/>
                <w:lang w:eastAsia="en-US"/>
              </w:rPr>
              <w:t xml:space="preserve"> increased independence from</w:t>
            </w:r>
            <w:r w:rsidR="00BB7C1F" w:rsidRPr="003C6EEB">
              <w:rPr>
                <w:rFonts w:eastAsiaTheme="minorHAnsi"/>
                <w:sz w:val="20"/>
                <w:szCs w:val="20"/>
                <w:lang w:eastAsia="en-US"/>
              </w:rPr>
              <w:t xml:space="preserve"> higher</w:t>
            </w:r>
            <w:r w:rsidRPr="003C6EEB">
              <w:rPr>
                <w:rFonts w:eastAsiaTheme="minorHAnsi"/>
                <w:sz w:val="20"/>
                <w:szCs w:val="20"/>
                <w:lang w:eastAsia="en-US"/>
              </w:rPr>
              <w:t xml:space="preserve"> government </w:t>
            </w:r>
            <w:r w:rsidR="00302AEA" w:rsidRPr="003C6EEB">
              <w:rPr>
                <w:rFonts w:eastAsiaTheme="minorHAnsi"/>
                <w:sz w:val="20"/>
                <w:szCs w:val="20"/>
                <w:lang w:eastAsia="en-US"/>
              </w:rPr>
              <w:t>level funding</w:t>
            </w:r>
            <w:r w:rsidRPr="003C6EEB">
              <w:rPr>
                <w:rFonts w:eastAsiaTheme="minorHAnsi"/>
                <w:sz w:val="20"/>
                <w:szCs w:val="20"/>
                <w:lang w:eastAsia="en-US"/>
              </w:rPr>
              <w:t>.</w:t>
            </w:r>
          </w:p>
          <w:p w14:paraId="3472D89C" w14:textId="77777777" w:rsidR="009A4908" w:rsidRPr="003C6EEB" w:rsidRDefault="009A4908"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Administrative changes, as well as changes in public finance management will be approached carefully, involving local leaderships from the outset. Feasible and performance-improvement changes will be proposed incrementally and not at once.</w:t>
            </w:r>
            <w:r w:rsidR="00DC46FF" w:rsidRPr="003C6EEB">
              <w:rPr>
                <w:rFonts w:eastAsiaTheme="minorHAnsi"/>
                <w:sz w:val="20"/>
                <w:szCs w:val="20"/>
                <w:lang w:eastAsia="en-US"/>
              </w:rPr>
              <w:t xml:space="preserve"> The Action will reserve the right, through support by the Project Board, to seize financial support to any participating local government which fails to commit to and achieve improvements in change-related area</w:t>
            </w:r>
            <w:r w:rsidR="00F130D4" w:rsidRPr="003C6EEB">
              <w:rPr>
                <w:rFonts w:eastAsiaTheme="minorHAnsi"/>
                <w:sz w:val="20"/>
                <w:szCs w:val="20"/>
                <w:lang w:eastAsia="en-US"/>
              </w:rPr>
              <w:t>s of support.</w:t>
            </w:r>
          </w:p>
        </w:tc>
      </w:tr>
      <w:tr w:rsidR="00302AEA" w:rsidRPr="003C6EEB" w14:paraId="4984920B" w14:textId="77777777" w:rsidTr="00EA43A4">
        <w:tc>
          <w:tcPr>
            <w:tcW w:w="1175" w:type="pct"/>
            <w:vAlign w:val="center"/>
          </w:tcPr>
          <w:p w14:paraId="74C31D34" w14:textId="77777777" w:rsidR="00826449" w:rsidRPr="003C6EEB" w:rsidRDefault="00A21429" w:rsidP="009B0530">
            <w:pPr>
              <w:spacing w:before="60" w:after="60"/>
              <w:jc w:val="both"/>
              <w:rPr>
                <w:rFonts w:eastAsiaTheme="minorHAnsi"/>
                <w:bCs/>
                <w:sz w:val="20"/>
                <w:szCs w:val="20"/>
                <w:lang w:eastAsia="en-US"/>
              </w:rPr>
            </w:pPr>
            <w:r w:rsidRPr="003C6EEB">
              <w:rPr>
                <w:rFonts w:eastAsiaTheme="minorHAnsi"/>
                <w:bCs/>
                <w:sz w:val="20"/>
                <w:szCs w:val="20"/>
                <w:lang w:eastAsia="en-US"/>
              </w:rPr>
              <w:t xml:space="preserve">Local governments </w:t>
            </w:r>
            <w:r w:rsidR="00826449" w:rsidRPr="003C6EEB">
              <w:rPr>
                <w:rFonts w:eastAsiaTheme="minorHAnsi"/>
                <w:bCs/>
                <w:sz w:val="20"/>
                <w:szCs w:val="20"/>
                <w:lang w:eastAsia="en-US"/>
              </w:rPr>
              <w:t xml:space="preserve">have </w:t>
            </w:r>
            <w:r w:rsidRPr="003C6EEB">
              <w:rPr>
                <w:rFonts w:eastAsiaTheme="minorHAnsi"/>
                <w:bCs/>
                <w:sz w:val="20"/>
                <w:szCs w:val="20"/>
                <w:lang w:eastAsia="en-US"/>
              </w:rPr>
              <w:t>in</w:t>
            </w:r>
            <w:r w:rsidR="00826449" w:rsidRPr="003C6EEB">
              <w:rPr>
                <w:rFonts w:eastAsiaTheme="minorHAnsi"/>
                <w:bCs/>
                <w:sz w:val="20"/>
                <w:szCs w:val="20"/>
                <w:lang w:eastAsia="en-US"/>
              </w:rPr>
              <w:t>sufficient</w:t>
            </w:r>
            <w:r w:rsidRPr="003C6EEB">
              <w:rPr>
                <w:rFonts w:eastAsiaTheme="minorHAnsi"/>
                <w:bCs/>
                <w:sz w:val="20"/>
                <w:szCs w:val="20"/>
                <w:lang w:eastAsia="en-US"/>
              </w:rPr>
              <w:t xml:space="preserve"> </w:t>
            </w:r>
            <w:r w:rsidR="00826449" w:rsidRPr="003C6EEB">
              <w:rPr>
                <w:rFonts w:eastAsiaTheme="minorHAnsi"/>
                <w:bCs/>
                <w:sz w:val="20"/>
                <w:szCs w:val="20"/>
                <w:lang w:eastAsia="en-US"/>
              </w:rPr>
              <w:t>financial capacities to</w:t>
            </w:r>
            <w:r w:rsidRPr="003C6EEB">
              <w:rPr>
                <w:rFonts w:eastAsiaTheme="minorHAnsi"/>
                <w:bCs/>
                <w:sz w:val="20"/>
                <w:szCs w:val="20"/>
                <w:lang w:eastAsia="en-US"/>
              </w:rPr>
              <w:t xml:space="preserve"> co-</w:t>
            </w:r>
            <w:r w:rsidR="00826449" w:rsidRPr="003C6EEB">
              <w:rPr>
                <w:rFonts w:eastAsiaTheme="minorHAnsi"/>
                <w:bCs/>
                <w:sz w:val="20"/>
                <w:szCs w:val="20"/>
                <w:lang w:eastAsia="en-US"/>
              </w:rPr>
              <w:t xml:space="preserve">finance </w:t>
            </w:r>
            <w:r w:rsidRPr="003C6EEB">
              <w:rPr>
                <w:rFonts w:eastAsiaTheme="minorHAnsi"/>
                <w:bCs/>
                <w:sz w:val="20"/>
                <w:szCs w:val="20"/>
                <w:lang w:eastAsia="en-US"/>
              </w:rPr>
              <w:t>t</w:t>
            </w:r>
            <w:r w:rsidR="00826449" w:rsidRPr="003C6EEB">
              <w:rPr>
                <w:rFonts w:eastAsiaTheme="minorHAnsi"/>
                <w:bCs/>
                <w:sz w:val="20"/>
                <w:szCs w:val="20"/>
                <w:lang w:eastAsia="en-US"/>
              </w:rPr>
              <w:t xml:space="preserve">he </w:t>
            </w:r>
            <w:r w:rsidRPr="003C6EEB">
              <w:rPr>
                <w:rFonts w:eastAsiaTheme="minorHAnsi"/>
                <w:bCs/>
                <w:sz w:val="20"/>
                <w:szCs w:val="20"/>
                <w:lang w:eastAsia="en-US"/>
              </w:rPr>
              <w:t>financial assistance offered by the Action</w:t>
            </w:r>
          </w:p>
        </w:tc>
        <w:tc>
          <w:tcPr>
            <w:tcW w:w="741" w:type="pct"/>
            <w:vAlign w:val="center"/>
          </w:tcPr>
          <w:p w14:paraId="7C4441BB" w14:textId="77777777" w:rsidR="00826449" w:rsidRPr="003C6EEB" w:rsidRDefault="00A21429"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Low</w:t>
            </w:r>
          </w:p>
        </w:tc>
        <w:tc>
          <w:tcPr>
            <w:tcW w:w="539" w:type="pct"/>
            <w:vAlign w:val="center"/>
          </w:tcPr>
          <w:p w14:paraId="619AAE39" w14:textId="77777777" w:rsidR="00826449" w:rsidRPr="003C6EEB" w:rsidRDefault="00A21429"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2545" w:type="pct"/>
            <w:vAlign w:val="center"/>
          </w:tcPr>
          <w:p w14:paraId="061AB453" w14:textId="77777777" w:rsidR="00826449" w:rsidRPr="003C6EEB" w:rsidRDefault="00A2142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Participating local governments</w:t>
            </w:r>
            <w:r w:rsidR="00826449" w:rsidRPr="003C6EEB">
              <w:rPr>
                <w:rFonts w:eastAsiaTheme="minorHAnsi"/>
                <w:sz w:val="20"/>
                <w:szCs w:val="20"/>
                <w:lang w:eastAsia="en-US"/>
              </w:rPr>
              <w:t xml:space="preserve"> will be requ</w:t>
            </w:r>
            <w:r w:rsidRPr="003C6EEB">
              <w:rPr>
                <w:rFonts w:eastAsiaTheme="minorHAnsi"/>
                <w:sz w:val="20"/>
                <w:szCs w:val="20"/>
                <w:lang w:eastAsia="en-US"/>
              </w:rPr>
              <w:t xml:space="preserve">ired to provide co-funding for financial assistance (infrastructure and assets; technical documentation; public works grant schemes; support to rural households) offered by the Action. </w:t>
            </w:r>
            <w:r w:rsidR="00826449" w:rsidRPr="003C6EEB">
              <w:rPr>
                <w:rFonts w:eastAsiaTheme="minorHAnsi"/>
                <w:sz w:val="20"/>
                <w:szCs w:val="20"/>
                <w:lang w:eastAsia="en-US"/>
              </w:rPr>
              <w:t>This has proven not to have been</w:t>
            </w:r>
            <w:r w:rsidRPr="003C6EEB">
              <w:rPr>
                <w:rFonts w:eastAsiaTheme="minorHAnsi"/>
                <w:sz w:val="20"/>
                <w:szCs w:val="20"/>
                <w:lang w:eastAsia="en-US"/>
              </w:rPr>
              <w:t xml:space="preserve"> </w:t>
            </w:r>
            <w:r w:rsidR="00826449" w:rsidRPr="003C6EEB">
              <w:rPr>
                <w:rFonts w:eastAsiaTheme="minorHAnsi"/>
                <w:sz w:val="20"/>
                <w:szCs w:val="20"/>
                <w:lang w:eastAsia="en-US"/>
              </w:rPr>
              <w:t xml:space="preserve">problematic in previous </w:t>
            </w:r>
            <w:r w:rsidR="00526621" w:rsidRPr="003C6EEB">
              <w:rPr>
                <w:rFonts w:eastAsiaTheme="minorHAnsi"/>
                <w:sz w:val="20"/>
                <w:szCs w:val="20"/>
                <w:lang w:eastAsia="en-US"/>
              </w:rPr>
              <w:t xml:space="preserve">UNDP </w:t>
            </w:r>
            <w:r w:rsidR="00826449" w:rsidRPr="003C6EEB">
              <w:rPr>
                <w:rFonts w:eastAsiaTheme="minorHAnsi"/>
                <w:sz w:val="20"/>
                <w:szCs w:val="20"/>
                <w:lang w:eastAsia="en-US"/>
              </w:rPr>
              <w:t>area</w:t>
            </w:r>
            <w:r w:rsidRPr="003C6EEB">
              <w:rPr>
                <w:rFonts w:eastAsiaTheme="minorHAnsi"/>
                <w:sz w:val="20"/>
                <w:szCs w:val="20"/>
                <w:lang w:eastAsia="en-US"/>
              </w:rPr>
              <w:t>-</w:t>
            </w:r>
            <w:r w:rsidR="00826449" w:rsidRPr="003C6EEB">
              <w:rPr>
                <w:rFonts w:eastAsiaTheme="minorHAnsi"/>
                <w:sz w:val="20"/>
                <w:szCs w:val="20"/>
                <w:lang w:eastAsia="en-US"/>
              </w:rPr>
              <w:t xml:space="preserve">based </w:t>
            </w:r>
            <w:r w:rsidRPr="003C6EEB">
              <w:rPr>
                <w:rFonts w:eastAsiaTheme="minorHAnsi"/>
                <w:sz w:val="20"/>
                <w:szCs w:val="20"/>
                <w:lang w:eastAsia="en-US"/>
              </w:rPr>
              <w:t xml:space="preserve">interventions in the country, despite </w:t>
            </w:r>
            <w:r w:rsidR="00826449" w:rsidRPr="003C6EEB">
              <w:rPr>
                <w:rFonts w:eastAsiaTheme="minorHAnsi"/>
                <w:sz w:val="20"/>
                <w:szCs w:val="20"/>
                <w:lang w:eastAsia="en-US"/>
              </w:rPr>
              <w:t>the financial crisis which resulted in a</w:t>
            </w:r>
            <w:r w:rsidRPr="003C6EEB">
              <w:rPr>
                <w:rFonts w:eastAsiaTheme="minorHAnsi"/>
                <w:sz w:val="20"/>
                <w:szCs w:val="20"/>
                <w:lang w:eastAsia="en-US"/>
              </w:rPr>
              <w:t xml:space="preserve"> </w:t>
            </w:r>
            <w:r w:rsidR="00826449" w:rsidRPr="003C6EEB">
              <w:rPr>
                <w:rFonts w:eastAsiaTheme="minorHAnsi"/>
                <w:sz w:val="20"/>
                <w:szCs w:val="20"/>
                <w:lang w:eastAsia="en-US"/>
              </w:rPr>
              <w:t xml:space="preserve">significant reduction of transfers from </w:t>
            </w:r>
            <w:r w:rsidRPr="003C6EEB">
              <w:rPr>
                <w:rFonts w:eastAsiaTheme="minorHAnsi"/>
                <w:sz w:val="20"/>
                <w:szCs w:val="20"/>
                <w:lang w:eastAsia="en-US"/>
              </w:rPr>
              <w:t>higher government levels</w:t>
            </w:r>
            <w:r w:rsidR="00826449" w:rsidRPr="003C6EEB">
              <w:rPr>
                <w:rFonts w:eastAsiaTheme="minorHAnsi"/>
                <w:sz w:val="20"/>
                <w:szCs w:val="20"/>
                <w:lang w:eastAsia="en-US"/>
              </w:rPr>
              <w:t>.</w:t>
            </w:r>
            <w:r w:rsidRPr="003C6EEB">
              <w:rPr>
                <w:rFonts w:eastAsiaTheme="minorHAnsi"/>
                <w:sz w:val="20"/>
                <w:szCs w:val="20"/>
                <w:lang w:eastAsia="en-US"/>
              </w:rPr>
              <w:t xml:space="preserve"> Early planning regime will further facilitate timely planning of the amount of expected co-funding by local governments within the Action.</w:t>
            </w:r>
          </w:p>
        </w:tc>
      </w:tr>
      <w:tr w:rsidR="00302AEA" w:rsidRPr="003C6EEB" w14:paraId="209C1534" w14:textId="77777777" w:rsidTr="00EA43A4">
        <w:tc>
          <w:tcPr>
            <w:tcW w:w="1175" w:type="pct"/>
            <w:vAlign w:val="center"/>
          </w:tcPr>
          <w:p w14:paraId="7DE38B2E" w14:textId="77777777" w:rsidR="00826449" w:rsidRPr="003C6EEB" w:rsidRDefault="009A4908" w:rsidP="009B0530">
            <w:pPr>
              <w:autoSpaceDE w:val="0"/>
              <w:autoSpaceDN w:val="0"/>
              <w:adjustRightInd w:val="0"/>
              <w:spacing w:before="60" w:after="60"/>
              <w:jc w:val="both"/>
              <w:rPr>
                <w:rFonts w:eastAsiaTheme="minorHAnsi"/>
                <w:bCs/>
                <w:sz w:val="20"/>
                <w:szCs w:val="20"/>
                <w:lang w:eastAsia="en-US"/>
              </w:rPr>
            </w:pPr>
            <w:r w:rsidRPr="003C6EEB">
              <w:rPr>
                <w:rFonts w:eastAsiaTheme="minorHAnsi"/>
                <w:bCs/>
                <w:sz w:val="20"/>
                <w:szCs w:val="20"/>
                <w:lang w:eastAsia="en-US"/>
              </w:rPr>
              <w:t>Local governments continue to dis-link local development strategies from municipal budgets, thus hampering effective realisation of strategic priorities defined jointly with the citizens</w:t>
            </w:r>
          </w:p>
        </w:tc>
        <w:tc>
          <w:tcPr>
            <w:tcW w:w="741" w:type="pct"/>
            <w:vAlign w:val="center"/>
          </w:tcPr>
          <w:p w14:paraId="1D5F6617" w14:textId="77777777" w:rsidR="00826449" w:rsidRPr="003C6EEB" w:rsidRDefault="009A4908"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539" w:type="pct"/>
            <w:vAlign w:val="center"/>
          </w:tcPr>
          <w:p w14:paraId="6FDC35ED" w14:textId="77777777" w:rsidR="00826449" w:rsidRPr="003C6EEB" w:rsidRDefault="009A4908"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2545" w:type="pct"/>
            <w:vAlign w:val="center"/>
          </w:tcPr>
          <w:p w14:paraId="6E0DC06D" w14:textId="77777777" w:rsidR="00826449" w:rsidRPr="003C6EEB" w:rsidRDefault="00C05573"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 xml:space="preserve">Targeted support to participating local governments will be ensured </w:t>
            </w:r>
            <w:r w:rsidR="0058217C" w:rsidRPr="003C6EEB">
              <w:rPr>
                <w:rFonts w:eastAsiaTheme="minorHAnsi"/>
                <w:sz w:val="20"/>
                <w:szCs w:val="20"/>
                <w:lang w:eastAsia="en-US"/>
              </w:rPr>
              <w:t xml:space="preserve">by the Action </w:t>
            </w:r>
            <w:r w:rsidRPr="003C6EEB">
              <w:rPr>
                <w:rFonts w:eastAsiaTheme="minorHAnsi"/>
                <w:sz w:val="20"/>
                <w:szCs w:val="20"/>
                <w:lang w:eastAsia="en-US"/>
              </w:rPr>
              <w:t>specifically in the process of annual budget planning</w:t>
            </w:r>
            <w:r w:rsidR="0058217C" w:rsidRPr="003C6EEB">
              <w:rPr>
                <w:rFonts w:eastAsiaTheme="minorHAnsi"/>
                <w:sz w:val="20"/>
                <w:szCs w:val="20"/>
                <w:lang w:eastAsia="en-US"/>
              </w:rPr>
              <w:t>. E</w:t>
            </w:r>
            <w:r w:rsidRPr="003C6EEB">
              <w:rPr>
                <w:rFonts w:eastAsiaTheme="minorHAnsi"/>
                <w:sz w:val="20"/>
                <w:szCs w:val="20"/>
                <w:lang w:eastAsia="en-US"/>
              </w:rPr>
              <w:t>ngagement of local development partnerships in that stage</w:t>
            </w:r>
            <w:r w:rsidR="0058217C" w:rsidRPr="003C6EEB">
              <w:rPr>
                <w:rFonts w:eastAsiaTheme="minorHAnsi"/>
                <w:sz w:val="20"/>
                <w:szCs w:val="20"/>
                <w:lang w:eastAsia="en-US"/>
              </w:rPr>
              <w:t xml:space="preserve"> will also be facilitated</w:t>
            </w:r>
            <w:r w:rsidRPr="003C6EEB">
              <w:rPr>
                <w:rFonts w:eastAsiaTheme="minorHAnsi"/>
                <w:sz w:val="20"/>
                <w:szCs w:val="20"/>
                <w:lang w:eastAsia="en-US"/>
              </w:rPr>
              <w:t>, so as to allow for budget preparation in line with local strategies and local development needs</w:t>
            </w:r>
            <w:r w:rsidR="0058217C" w:rsidRPr="003C6EEB">
              <w:rPr>
                <w:rFonts w:eastAsiaTheme="minorHAnsi"/>
                <w:sz w:val="20"/>
                <w:szCs w:val="20"/>
                <w:lang w:eastAsia="en-US"/>
              </w:rPr>
              <w:t xml:space="preserve"> as articulated by the socio-economic stakeholders</w:t>
            </w:r>
            <w:r w:rsidRPr="003C6EEB">
              <w:rPr>
                <w:rFonts w:eastAsiaTheme="minorHAnsi"/>
                <w:sz w:val="20"/>
                <w:szCs w:val="20"/>
                <w:lang w:eastAsia="en-US"/>
              </w:rPr>
              <w:t xml:space="preserve">. </w:t>
            </w:r>
          </w:p>
        </w:tc>
      </w:tr>
      <w:tr w:rsidR="00302AEA" w:rsidRPr="003C6EEB" w14:paraId="3A4F64D4" w14:textId="77777777" w:rsidTr="00EA43A4">
        <w:tc>
          <w:tcPr>
            <w:tcW w:w="1175" w:type="pct"/>
            <w:vAlign w:val="center"/>
          </w:tcPr>
          <w:p w14:paraId="1EE62C42" w14:textId="77777777" w:rsidR="00826449" w:rsidRPr="003C6EEB" w:rsidRDefault="00826449" w:rsidP="009B0530">
            <w:pPr>
              <w:autoSpaceDE w:val="0"/>
              <w:autoSpaceDN w:val="0"/>
              <w:adjustRightInd w:val="0"/>
              <w:spacing w:before="60" w:after="60"/>
              <w:jc w:val="both"/>
              <w:rPr>
                <w:rFonts w:eastAsiaTheme="minorHAnsi"/>
                <w:bCs/>
                <w:sz w:val="20"/>
                <w:szCs w:val="20"/>
                <w:lang w:eastAsia="en-US"/>
              </w:rPr>
            </w:pPr>
            <w:r w:rsidRPr="003C6EEB">
              <w:rPr>
                <w:rFonts w:eastAsiaTheme="minorHAnsi"/>
                <w:bCs/>
                <w:sz w:val="20"/>
                <w:szCs w:val="20"/>
                <w:lang w:eastAsia="en-US"/>
              </w:rPr>
              <w:t>Political gridlock between</w:t>
            </w:r>
            <w:r w:rsidR="00062458" w:rsidRPr="003C6EEB">
              <w:rPr>
                <w:rFonts w:eastAsiaTheme="minorHAnsi"/>
                <w:bCs/>
                <w:sz w:val="20"/>
                <w:szCs w:val="20"/>
                <w:lang w:eastAsia="en-US"/>
              </w:rPr>
              <w:t xml:space="preserve"> </w:t>
            </w:r>
            <w:r w:rsidRPr="003C6EEB">
              <w:rPr>
                <w:rFonts w:eastAsiaTheme="minorHAnsi"/>
                <w:bCs/>
                <w:sz w:val="20"/>
                <w:szCs w:val="20"/>
                <w:lang w:eastAsia="en-US"/>
              </w:rPr>
              <w:t>municipal government and</w:t>
            </w:r>
            <w:r w:rsidR="00062458" w:rsidRPr="003C6EEB">
              <w:rPr>
                <w:rFonts w:eastAsiaTheme="minorHAnsi"/>
                <w:bCs/>
                <w:sz w:val="20"/>
                <w:szCs w:val="20"/>
                <w:lang w:eastAsia="en-US"/>
              </w:rPr>
              <w:t xml:space="preserve"> </w:t>
            </w:r>
            <w:r w:rsidRPr="003C6EEB">
              <w:rPr>
                <w:rFonts w:eastAsiaTheme="minorHAnsi"/>
                <w:bCs/>
                <w:sz w:val="20"/>
                <w:szCs w:val="20"/>
                <w:lang w:eastAsia="en-US"/>
              </w:rPr>
              <w:t>municipal assembly interfere</w:t>
            </w:r>
            <w:r w:rsidR="00062458" w:rsidRPr="003C6EEB">
              <w:rPr>
                <w:rFonts w:eastAsiaTheme="minorHAnsi"/>
                <w:bCs/>
                <w:sz w:val="20"/>
                <w:szCs w:val="20"/>
                <w:lang w:eastAsia="en-US"/>
              </w:rPr>
              <w:t xml:space="preserve"> </w:t>
            </w:r>
            <w:r w:rsidRPr="003C6EEB">
              <w:rPr>
                <w:rFonts w:eastAsiaTheme="minorHAnsi"/>
                <w:bCs/>
                <w:sz w:val="20"/>
                <w:szCs w:val="20"/>
                <w:lang w:eastAsia="en-US"/>
              </w:rPr>
              <w:t>in project implementation</w:t>
            </w:r>
          </w:p>
        </w:tc>
        <w:tc>
          <w:tcPr>
            <w:tcW w:w="741" w:type="pct"/>
            <w:vAlign w:val="center"/>
          </w:tcPr>
          <w:p w14:paraId="7F3C9493" w14:textId="77777777" w:rsidR="00826449" w:rsidRPr="003C6EEB" w:rsidRDefault="00001117"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Low</w:t>
            </w:r>
          </w:p>
        </w:tc>
        <w:tc>
          <w:tcPr>
            <w:tcW w:w="539" w:type="pct"/>
            <w:vAlign w:val="center"/>
          </w:tcPr>
          <w:p w14:paraId="521CB8DF" w14:textId="77777777" w:rsidR="00826449" w:rsidRPr="003C6EEB" w:rsidRDefault="00001117"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2545" w:type="pct"/>
            <w:vAlign w:val="center"/>
          </w:tcPr>
          <w:p w14:paraId="32ED2B63" w14:textId="77777777" w:rsidR="00826449" w:rsidRPr="003C6EEB" w:rsidRDefault="0082644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There will be a clear message from the</w:t>
            </w:r>
            <w:r w:rsidR="008E5DE0" w:rsidRPr="003C6EEB">
              <w:rPr>
                <w:rFonts w:eastAsiaTheme="minorHAnsi"/>
                <w:sz w:val="20"/>
                <w:szCs w:val="20"/>
                <w:lang w:eastAsia="en-US"/>
              </w:rPr>
              <w:t xml:space="preserve"> </w:t>
            </w:r>
            <w:r w:rsidR="00AA7A46" w:rsidRPr="003C6EEB">
              <w:rPr>
                <w:rFonts w:eastAsiaTheme="minorHAnsi"/>
                <w:sz w:val="20"/>
                <w:szCs w:val="20"/>
                <w:lang w:eastAsia="en-US"/>
              </w:rPr>
              <w:t>Action</w:t>
            </w:r>
            <w:r w:rsidRPr="003C6EEB">
              <w:rPr>
                <w:rFonts w:eastAsiaTheme="minorHAnsi"/>
                <w:sz w:val="20"/>
                <w:szCs w:val="20"/>
                <w:lang w:eastAsia="en-US"/>
              </w:rPr>
              <w:t xml:space="preserve"> team that </w:t>
            </w:r>
            <w:r w:rsidR="00AA7A46" w:rsidRPr="003C6EEB">
              <w:rPr>
                <w:rFonts w:eastAsiaTheme="minorHAnsi"/>
                <w:sz w:val="20"/>
                <w:szCs w:val="20"/>
                <w:lang w:eastAsia="en-US"/>
              </w:rPr>
              <w:t>local governments’</w:t>
            </w:r>
            <w:r w:rsidRPr="003C6EEB">
              <w:rPr>
                <w:rFonts w:eastAsiaTheme="minorHAnsi"/>
                <w:sz w:val="20"/>
                <w:szCs w:val="20"/>
                <w:lang w:eastAsia="en-US"/>
              </w:rPr>
              <w:t xml:space="preserve"> involvement will be discontinued without</w:t>
            </w:r>
            <w:r w:rsidR="008E5DE0" w:rsidRPr="003C6EEB">
              <w:rPr>
                <w:rFonts w:eastAsiaTheme="minorHAnsi"/>
                <w:sz w:val="20"/>
                <w:szCs w:val="20"/>
                <w:lang w:eastAsia="en-US"/>
              </w:rPr>
              <w:t xml:space="preserve"> </w:t>
            </w:r>
            <w:r w:rsidRPr="003C6EEB">
              <w:rPr>
                <w:rFonts w:eastAsiaTheme="minorHAnsi"/>
                <w:sz w:val="20"/>
                <w:szCs w:val="20"/>
                <w:lang w:eastAsia="en-US"/>
              </w:rPr>
              <w:t>support and cooperation of all political</w:t>
            </w:r>
            <w:r w:rsidR="008E5DE0" w:rsidRPr="003C6EEB">
              <w:rPr>
                <w:rFonts w:eastAsiaTheme="minorHAnsi"/>
                <w:sz w:val="20"/>
                <w:szCs w:val="20"/>
                <w:lang w:eastAsia="en-US"/>
              </w:rPr>
              <w:t xml:space="preserve"> </w:t>
            </w:r>
            <w:r w:rsidRPr="003C6EEB">
              <w:rPr>
                <w:rFonts w:eastAsiaTheme="minorHAnsi"/>
                <w:sz w:val="20"/>
                <w:szCs w:val="20"/>
                <w:lang w:eastAsia="en-US"/>
              </w:rPr>
              <w:t>parties and relevant stakeholders.</w:t>
            </w:r>
          </w:p>
          <w:p w14:paraId="4FA64FC7" w14:textId="77777777" w:rsidR="00826449" w:rsidRPr="003C6EEB" w:rsidRDefault="0082644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 xml:space="preserve">The </w:t>
            </w:r>
            <w:r w:rsidR="00AA7A46" w:rsidRPr="003C6EEB">
              <w:rPr>
                <w:rFonts w:eastAsiaTheme="minorHAnsi"/>
                <w:sz w:val="20"/>
                <w:szCs w:val="20"/>
                <w:lang w:eastAsia="en-US"/>
              </w:rPr>
              <w:t>Action’s</w:t>
            </w:r>
            <w:r w:rsidRPr="003C6EEB">
              <w:rPr>
                <w:rFonts w:eastAsiaTheme="minorHAnsi"/>
                <w:sz w:val="20"/>
                <w:szCs w:val="20"/>
                <w:lang w:eastAsia="en-US"/>
              </w:rPr>
              <w:t xml:space="preserve"> communication efforts will</w:t>
            </w:r>
            <w:r w:rsidR="00AA7A46" w:rsidRPr="003C6EEB">
              <w:rPr>
                <w:rFonts w:eastAsiaTheme="minorHAnsi"/>
                <w:sz w:val="20"/>
                <w:szCs w:val="20"/>
                <w:lang w:eastAsia="en-US"/>
              </w:rPr>
              <w:t xml:space="preserve"> </w:t>
            </w:r>
            <w:r w:rsidRPr="003C6EEB">
              <w:rPr>
                <w:rFonts w:eastAsiaTheme="minorHAnsi"/>
                <w:sz w:val="20"/>
                <w:szCs w:val="20"/>
                <w:lang w:eastAsia="en-US"/>
              </w:rPr>
              <w:t xml:space="preserve">be directed to widely publicize </w:t>
            </w:r>
            <w:r w:rsidR="00AA7A46" w:rsidRPr="003C6EEB">
              <w:rPr>
                <w:rFonts w:eastAsiaTheme="minorHAnsi"/>
                <w:sz w:val="20"/>
                <w:szCs w:val="20"/>
                <w:lang w:eastAsia="en-US"/>
              </w:rPr>
              <w:t>it</w:t>
            </w:r>
            <w:r w:rsidRPr="003C6EEB">
              <w:rPr>
                <w:rFonts w:eastAsiaTheme="minorHAnsi"/>
                <w:sz w:val="20"/>
                <w:szCs w:val="20"/>
                <w:lang w:eastAsia="en-US"/>
              </w:rPr>
              <w:t xml:space="preserve"> to</w:t>
            </w:r>
            <w:r w:rsidR="00AA7A46" w:rsidRPr="003C6EEB">
              <w:rPr>
                <w:rFonts w:eastAsiaTheme="minorHAnsi"/>
                <w:sz w:val="20"/>
                <w:szCs w:val="20"/>
                <w:lang w:eastAsia="en-US"/>
              </w:rPr>
              <w:t xml:space="preserve"> </w:t>
            </w:r>
            <w:r w:rsidRPr="003C6EEB">
              <w:rPr>
                <w:rFonts w:eastAsiaTheme="minorHAnsi"/>
                <w:sz w:val="20"/>
                <w:szCs w:val="20"/>
                <w:lang w:eastAsia="en-US"/>
              </w:rPr>
              <w:t>the public in order to build pressure of the</w:t>
            </w:r>
            <w:r w:rsidR="00AA7A46" w:rsidRPr="003C6EEB">
              <w:rPr>
                <w:rFonts w:eastAsiaTheme="minorHAnsi"/>
                <w:sz w:val="20"/>
                <w:szCs w:val="20"/>
                <w:lang w:eastAsia="en-US"/>
              </w:rPr>
              <w:t xml:space="preserve"> </w:t>
            </w:r>
            <w:r w:rsidRPr="003C6EEB">
              <w:rPr>
                <w:rFonts w:eastAsiaTheme="minorHAnsi"/>
                <w:sz w:val="20"/>
                <w:szCs w:val="20"/>
                <w:lang w:eastAsia="en-US"/>
              </w:rPr>
              <w:t xml:space="preserve">citizens </w:t>
            </w:r>
            <w:r w:rsidR="00AA7A46" w:rsidRPr="003C6EEB">
              <w:rPr>
                <w:rFonts w:eastAsiaTheme="minorHAnsi"/>
                <w:sz w:val="20"/>
                <w:szCs w:val="20"/>
                <w:lang w:eastAsia="en-US"/>
              </w:rPr>
              <w:t xml:space="preserve">and local development partnerships in its </w:t>
            </w:r>
            <w:r w:rsidRPr="003C6EEB">
              <w:rPr>
                <w:rFonts w:eastAsiaTheme="minorHAnsi"/>
                <w:sz w:val="20"/>
                <w:szCs w:val="20"/>
                <w:lang w:eastAsia="en-US"/>
              </w:rPr>
              <w:t>implementation.</w:t>
            </w:r>
          </w:p>
        </w:tc>
      </w:tr>
      <w:tr w:rsidR="00302AEA" w:rsidRPr="003C6EEB" w14:paraId="69B4DE2C" w14:textId="77777777" w:rsidTr="00EA43A4">
        <w:tc>
          <w:tcPr>
            <w:tcW w:w="1175" w:type="pct"/>
            <w:vAlign w:val="center"/>
          </w:tcPr>
          <w:p w14:paraId="12DBE333" w14:textId="77777777" w:rsidR="00826449" w:rsidRPr="003C6EEB" w:rsidRDefault="00C02218" w:rsidP="009B0530">
            <w:pPr>
              <w:autoSpaceDE w:val="0"/>
              <w:autoSpaceDN w:val="0"/>
              <w:adjustRightInd w:val="0"/>
              <w:spacing w:before="60" w:after="60"/>
              <w:jc w:val="both"/>
              <w:rPr>
                <w:rFonts w:eastAsiaTheme="minorHAnsi"/>
                <w:bCs/>
                <w:sz w:val="20"/>
                <w:szCs w:val="20"/>
                <w:lang w:eastAsia="en-US"/>
              </w:rPr>
            </w:pPr>
            <w:r w:rsidRPr="003C6EEB">
              <w:rPr>
                <w:rFonts w:eastAsiaTheme="minorHAnsi"/>
                <w:bCs/>
                <w:sz w:val="20"/>
                <w:szCs w:val="20"/>
                <w:lang w:eastAsia="en-US"/>
              </w:rPr>
              <w:t>Insufficient</w:t>
            </w:r>
            <w:r w:rsidR="00826449" w:rsidRPr="003C6EEB">
              <w:rPr>
                <w:rFonts w:eastAsiaTheme="minorHAnsi"/>
                <w:bCs/>
                <w:sz w:val="20"/>
                <w:szCs w:val="20"/>
                <w:lang w:eastAsia="en-US"/>
              </w:rPr>
              <w:t xml:space="preserve"> interest for</w:t>
            </w:r>
            <w:r w:rsidRPr="003C6EEB">
              <w:rPr>
                <w:rFonts w:eastAsiaTheme="minorHAnsi"/>
                <w:bCs/>
                <w:sz w:val="20"/>
                <w:szCs w:val="20"/>
                <w:lang w:eastAsia="en-US"/>
              </w:rPr>
              <w:t xml:space="preserve"> </w:t>
            </w:r>
            <w:r w:rsidR="00826449" w:rsidRPr="003C6EEB">
              <w:rPr>
                <w:rFonts w:eastAsiaTheme="minorHAnsi"/>
                <w:bCs/>
                <w:sz w:val="20"/>
                <w:szCs w:val="20"/>
                <w:lang w:eastAsia="en-US"/>
              </w:rPr>
              <w:t xml:space="preserve">development of </w:t>
            </w:r>
            <w:r w:rsidRPr="003C6EEB">
              <w:rPr>
                <w:rFonts w:eastAsiaTheme="minorHAnsi"/>
                <w:bCs/>
                <w:sz w:val="20"/>
                <w:szCs w:val="20"/>
                <w:lang w:eastAsia="en-US"/>
              </w:rPr>
              <w:t xml:space="preserve">clusters/value chains </w:t>
            </w:r>
            <w:r w:rsidR="00826449" w:rsidRPr="003C6EEB">
              <w:rPr>
                <w:rFonts w:eastAsiaTheme="minorHAnsi"/>
                <w:bCs/>
                <w:sz w:val="20"/>
                <w:szCs w:val="20"/>
                <w:lang w:eastAsia="en-US"/>
              </w:rPr>
              <w:t>among stakeholders</w:t>
            </w:r>
          </w:p>
        </w:tc>
        <w:tc>
          <w:tcPr>
            <w:tcW w:w="741" w:type="pct"/>
            <w:vAlign w:val="center"/>
          </w:tcPr>
          <w:p w14:paraId="18A7C843" w14:textId="77777777" w:rsidR="00826449" w:rsidRPr="003C6EEB" w:rsidRDefault="00001117"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Low</w:t>
            </w:r>
          </w:p>
        </w:tc>
        <w:tc>
          <w:tcPr>
            <w:tcW w:w="539" w:type="pct"/>
            <w:vAlign w:val="center"/>
          </w:tcPr>
          <w:p w14:paraId="77BA76AC" w14:textId="77777777" w:rsidR="00826449" w:rsidRPr="003C6EEB" w:rsidRDefault="00001117"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2545" w:type="pct"/>
            <w:vAlign w:val="center"/>
          </w:tcPr>
          <w:p w14:paraId="47679780" w14:textId="77777777" w:rsidR="00001117" w:rsidRPr="003C6EEB" w:rsidRDefault="0082644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Clustering</w:t>
            </w:r>
            <w:r w:rsidR="00001117" w:rsidRPr="003C6EEB">
              <w:rPr>
                <w:rFonts w:eastAsiaTheme="minorHAnsi"/>
                <w:sz w:val="20"/>
                <w:szCs w:val="20"/>
                <w:lang w:eastAsia="en-US"/>
              </w:rPr>
              <w:t xml:space="preserve"> and value-chains are</w:t>
            </w:r>
            <w:r w:rsidRPr="003C6EEB">
              <w:rPr>
                <w:rFonts w:eastAsiaTheme="minorHAnsi"/>
                <w:sz w:val="20"/>
                <w:szCs w:val="20"/>
                <w:lang w:eastAsia="en-US"/>
              </w:rPr>
              <w:t xml:space="preserve"> relatively new concept among </w:t>
            </w:r>
            <w:r w:rsidR="00001117" w:rsidRPr="003C6EEB">
              <w:rPr>
                <w:rFonts w:eastAsiaTheme="minorHAnsi"/>
                <w:sz w:val="20"/>
                <w:szCs w:val="20"/>
                <w:lang w:eastAsia="en-US"/>
              </w:rPr>
              <w:t>local governments and private sector stakeholders in the country,</w:t>
            </w:r>
            <w:r w:rsidRPr="003C6EEB">
              <w:rPr>
                <w:rFonts w:eastAsiaTheme="minorHAnsi"/>
                <w:sz w:val="20"/>
                <w:szCs w:val="20"/>
                <w:lang w:eastAsia="en-US"/>
              </w:rPr>
              <w:t xml:space="preserve"> so the real</w:t>
            </w:r>
            <w:r w:rsidR="00001117" w:rsidRPr="003C6EEB">
              <w:rPr>
                <w:rFonts w:eastAsiaTheme="minorHAnsi"/>
                <w:sz w:val="20"/>
                <w:szCs w:val="20"/>
                <w:lang w:eastAsia="en-US"/>
              </w:rPr>
              <w:t xml:space="preserve"> </w:t>
            </w:r>
            <w:r w:rsidRPr="003C6EEB">
              <w:rPr>
                <w:rFonts w:eastAsiaTheme="minorHAnsi"/>
                <w:sz w:val="20"/>
                <w:szCs w:val="20"/>
                <w:lang w:eastAsia="en-US"/>
              </w:rPr>
              <w:t>knowledge about benefits of clustering has to be increased.</w:t>
            </w:r>
          </w:p>
          <w:p w14:paraId="6C2BDC71" w14:textId="77777777" w:rsidR="00826449" w:rsidRPr="003C6EEB" w:rsidRDefault="00001117"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The Action will seek to further promote this approach through relevant higher government levels’ public grant schemes</w:t>
            </w:r>
            <w:r w:rsidR="00826449" w:rsidRPr="003C6EEB">
              <w:rPr>
                <w:rFonts w:eastAsiaTheme="minorHAnsi"/>
                <w:sz w:val="20"/>
                <w:szCs w:val="20"/>
                <w:lang w:eastAsia="en-US"/>
              </w:rPr>
              <w:t>.</w:t>
            </w:r>
          </w:p>
        </w:tc>
      </w:tr>
      <w:tr w:rsidR="00302AEA" w:rsidRPr="003C6EEB" w14:paraId="79CE85B9" w14:textId="77777777" w:rsidTr="00EA43A4">
        <w:tc>
          <w:tcPr>
            <w:tcW w:w="1175" w:type="pct"/>
            <w:vAlign w:val="center"/>
          </w:tcPr>
          <w:p w14:paraId="5ABC3964" w14:textId="77777777" w:rsidR="00826449" w:rsidRPr="003C6EEB" w:rsidRDefault="00001117" w:rsidP="009B0530">
            <w:pPr>
              <w:autoSpaceDE w:val="0"/>
              <w:autoSpaceDN w:val="0"/>
              <w:adjustRightInd w:val="0"/>
              <w:spacing w:before="60" w:after="60"/>
              <w:jc w:val="both"/>
              <w:rPr>
                <w:rFonts w:eastAsiaTheme="minorHAnsi"/>
                <w:bCs/>
                <w:sz w:val="20"/>
                <w:szCs w:val="20"/>
                <w:lang w:eastAsia="en-US"/>
              </w:rPr>
            </w:pPr>
            <w:r w:rsidRPr="003C6EEB">
              <w:rPr>
                <w:rFonts w:eastAsiaTheme="minorHAnsi"/>
                <w:bCs/>
                <w:sz w:val="20"/>
                <w:szCs w:val="20"/>
                <w:lang w:eastAsia="en-US"/>
              </w:rPr>
              <w:t xml:space="preserve">Relevant higher government level institutions fail to ensure </w:t>
            </w:r>
            <w:r w:rsidR="00826449" w:rsidRPr="003C6EEB">
              <w:rPr>
                <w:rFonts w:eastAsiaTheme="minorHAnsi"/>
                <w:bCs/>
                <w:sz w:val="20"/>
                <w:szCs w:val="20"/>
                <w:lang w:eastAsia="en-US"/>
              </w:rPr>
              <w:t>financial</w:t>
            </w:r>
            <w:r w:rsidR="00C05573" w:rsidRPr="003C6EEB">
              <w:rPr>
                <w:rFonts w:eastAsiaTheme="minorHAnsi"/>
                <w:bCs/>
                <w:sz w:val="20"/>
                <w:szCs w:val="20"/>
                <w:lang w:eastAsia="en-US"/>
              </w:rPr>
              <w:t xml:space="preserve"> sources for local development </w:t>
            </w:r>
          </w:p>
        </w:tc>
        <w:tc>
          <w:tcPr>
            <w:tcW w:w="741" w:type="pct"/>
            <w:vAlign w:val="center"/>
          </w:tcPr>
          <w:p w14:paraId="01F29164" w14:textId="77777777" w:rsidR="00826449" w:rsidRPr="003C6EEB" w:rsidRDefault="00001117"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Low</w:t>
            </w:r>
          </w:p>
        </w:tc>
        <w:tc>
          <w:tcPr>
            <w:tcW w:w="539" w:type="pct"/>
            <w:vAlign w:val="center"/>
          </w:tcPr>
          <w:p w14:paraId="51C0578F" w14:textId="77777777" w:rsidR="00826449" w:rsidRPr="003C6EEB" w:rsidRDefault="00001117" w:rsidP="009B0530">
            <w:pPr>
              <w:autoSpaceDE w:val="0"/>
              <w:autoSpaceDN w:val="0"/>
              <w:adjustRightInd w:val="0"/>
              <w:spacing w:before="60" w:after="60"/>
              <w:jc w:val="center"/>
              <w:rPr>
                <w:rFonts w:eastAsiaTheme="minorHAnsi"/>
                <w:sz w:val="20"/>
                <w:szCs w:val="20"/>
                <w:lang w:eastAsia="en-US"/>
              </w:rPr>
            </w:pPr>
            <w:r w:rsidRPr="003C6EEB">
              <w:rPr>
                <w:rFonts w:eastAsiaTheme="minorHAnsi"/>
                <w:sz w:val="20"/>
                <w:szCs w:val="20"/>
                <w:lang w:eastAsia="en-US"/>
              </w:rPr>
              <w:t>Medium</w:t>
            </w:r>
          </w:p>
        </w:tc>
        <w:tc>
          <w:tcPr>
            <w:tcW w:w="2545" w:type="pct"/>
            <w:vAlign w:val="center"/>
          </w:tcPr>
          <w:p w14:paraId="5AEBE590" w14:textId="77777777" w:rsidR="00826449" w:rsidRPr="003C6EEB" w:rsidRDefault="00826449"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 xml:space="preserve">Financial crisis has significantly reduced level of investments </w:t>
            </w:r>
            <w:r w:rsidR="00E53216" w:rsidRPr="003C6EEB">
              <w:rPr>
                <w:rFonts w:eastAsiaTheme="minorHAnsi"/>
                <w:sz w:val="20"/>
                <w:szCs w:val="20"/>
                <w:lang w:eastAsia="en-US"/>
              </w:rPr>
              <w:t xml:space="preserve">by higher government levels for local development in various sectors. Nevertheless, relevant </w:t>
            </w:r>
            <w:r w:rsidR="00917052" w:rsidRPr="003C6EEB">
              <w:rPr>
                <w:rFonts w:eastAsiaTheme="minorHAnsi"/>
                <w:sz w:val="20"/>
                <w:szCs w:val="20"/>
                <w:lang w:eastAsia="en-US"/>
              </w:rPr>
              <w:t xml:space="preserve">local development </w:t>
            </w:r>
            <w:r w:rsidR="00E53216" w:rsidRPr="003C6EEB">
              <w:rPr>
                <w:rFonts w:eastAsiaTheme="minorHAnsi"/>
                <w:sz w:val="20"/>
                <w:szCs w:val="20"/>
                <w:lang w:eastAsia="en-US"/>
              </w:rPr>
              <w:t xml:space="preserve">measures and priorities are outlined in the existing sectoral </w:t>
            </w:r>
            <w:r w:rsidR="00917052" w:rsidRPr="003C6EEB">
              <w:rPr>
                <w:rFonts w:eastAsiaTheme="minorHAnsi"/>
                <w:sz w:val="20"/>
                <w:szCs w:val="20"/>
                <w:lang w:eastAsia="en-US"/>
              </w:rPr>
              <w:t>strategies</w:t>
            </w:r>
            <w:r w:rsidR="005F5F87" w:rsidRPr="003C6EEB">
              <w:rPr>
                <w:rFonts w:eastAsiaTheme="minorHAnsi"/>
                <w:sz w:val="20"/>
                <w:szCs w:val="20"/>
                <w:lang w:eastAsia="en-US"/>
              </w:rPr>
              <w:t xml:space="preserve">, therefore it is expected that financial resources will be in place. </w:t>
            </w:r>
          </w:p>
          <w:p w14:paraId="26D2A346" w14:textId="77777777" w:rsidR="005F5F87" w:rsidRPr="003C6EEB" w:rsidRDefault="005F5F87" w:rsidP="009B0530">
            <w:pPr>
              <w:autoSpaceDE w:val="0"/>
              <w:autoSpaceDN w:val="0"/>
              <w:adjustRightInd w:val="0"/>
              <w:spacing w:before="60" w:after="60"/>
              <w:jc w:val="both"/>
              <w:rPr>
                <w:rFonts w:eastAsiaTheme="minorHAnsi"/>
                <w:sz w:val="20"/>
                <w:szCs w:val="20"/>
                <w:lang w:eastAsia="en-US"/>
              </w:rPr>
            </w:pPr>
            <w:r w:rsidRPr="003C6EEB">
              <w:rPr>
                <w:rFonts w:eastAsiaTheme="minorHAnsi"/>
                <w:sz w:val="20"/>
                <w:szCs w:val="20"/>
                <w:lang w:eastAsia="en-US"/>
              </w:rPr>
              <w:t>The Action will seek commitment and engagement of higher government level authorities from the outset, specifically in terms of the Local Development Financing Mechanisms in both entities.</w:t>
            </w:r>
          </w:p>
        </w:tc>
      </w:tr>
      <w:tr w:rsidR="00302AEA" w:rsidRPr="003C6EEB" w14:paraId="4FDF03D8" w14:textId="77777777" w:rsidTr="00EA43A4">
        <w:tc>
          <w:tcPr>
            <w:tcW w:w="1175" w:type="pct"/>
            <w:vAlign w:val="center"/>
          </w:tcPr>
          <w:p w14:paraId="02ED0D7C" w14:textId="77777777" w:rsidR="00826449" w:rsidRPr="003C6EEB" w:rsidRDefault="00826449" w:rsidP="009B0530">
            <w:pPr>
              <w:autoSpaceDE w:val="0"/>
              <w:autoSpaceDN w:val="0"/>
              <w:adjustRightInd w:val="0"/>
              <w:spacing w:before="60" w:after="60"/>
              <w:jc w:val="both"/>
              <w:rPr>
                <w:rFonts w:eastAsiaTheme="minorHAnsi"/>
                <w:bCs/>
                <w:sz w:val="20"/>
                <w:szCs w:val="20"/>
                <w:lang w:eastAsia="en-US"/>
              </w:rPr>
            </w:pPr>
            <w:r w:rsidRPr="003C6EEB">
              <w:rPr>
                <w:rFonts w:eastAsiaTheme="minorHAnsi"/>
                <w:bCs/>
                <w:sz w:val="20"/>
                <w:szCs w:val="20"/>
                <w:lang w:eastAsia="en-US"/>
              </w:rPr>
              <w:t>Availability of a sufficient number of quality service providers</w:t>
            </w:r>
            <w:r w:rsidR="00F97DE2" w:rsidRPr="003C6EEB">
              <w:rPr>
                <w:rFonts w:eastAsiaTheme="minorHAnsi"/>
                <w:bCs/>
                <w:sz w:val="20"/>
                <w:szCs w:val="20"/>
                <w:lang w:eastAsia="en-US"/>
              </w:rPr>
              <w:t>/experts</w:t>
            </w:r>
            <w:r w:rsidRPr="003C6EEB">
              <w:rPr>
                <w:rFonts w:eastAsiaTheme="minorHAnsi"/>
                <w:bCs/>
                <w:sz w:val="20"/>
                <w:szCs w:val="20"/>
                <w:lang w:eastAsia="en-US"/>
              </w:rPr>
              <w:t xml:space="preserve"> to allow for </w:t>
            </w:r>
            <w:r w:rsidR="00C05573" w:rsidRPr="003C6EEB">
              <w:rPr>
                <w:rFonts w:eastAsiaTheme="minorHAnsi"/>
                <w:bCs/>
                <w:sz w:val="20"/>
                <w:szCs w:val="20"/>
                <w:lang w:eastAsia="en-US"/>
              </w:rPr>
              <w:t>quality delivery of the filed-level assistance</w:t>
            </w:r>
            <w:r w:rsidR="00F97DE2" w:rsidRPr="003C6EEB">
              <w:rPr>
                <w:rFonts w:eastAsiaTheme="minorHAnsi"/>
                <w:bCs/>
                <w:sz w:val="20"/>
                <w:szCs w:val="20"/>
                <w:lang w:eastAsia="en-US"/>
              </w:rPr>
              <w:t xml:space="preserve"> to local governments and private sector</w:t>
            </w:r>
          </w:p>
        </w:tc>
        <w:tc>
          <w:tcPr>
            <w:tcW w:w="741" w:type="pct"/>
            <w:vAlign w:val="center"/>
          </w:tcPr>
          <w:p w14:paraId="5B2B0A83" w14:textId="77777777" w:rsidR="00826449" w:rsidRPr="003C6EEB" w:rsidRDefault="00826449" w:rsidP="009B0530">
            <w:pPr>
              <w:spacing w:before="60" w:after="60"/>
              <w:jc w:val="center"/>
              <w:rPr>
                <w:bCs/>
                <w:sz w:val="20"/>
                <w:szCs w:val="20"/>
              </w:rPr>
            </w:pPr>
          </w:p>
        </w:tc>
        <w:tc>
          <w:tcPr>
            <w:tcW w:w="539" w:type="pct"/>
            <w:vAlign w:val="center"/>
          </w:tcPr>
          <w:p w14:paraId="1D3F33D6" w14:textId="77777777" w:rsidR="00826449" w:rsidRPr="003C6EEB" w:rsidRDefault="00826449" w:rsidP="009B0530">
            <w:pPr>
              <w:spacing w:before="60" w:after="60"/>
              <w:jc w:val="center"/>
              <w:rPr>
                <w:bCs/>
                <w:sz w:val="20"/>
                <w:szCs w:val="20"/>
              </w:rPr>
            </w:pPr>
          </w:p>
        </w:tc>
        <w:tc>
          <w:tcPr>
            <w:tcW w:w="2545" w:type="pct"/>
            <w:vAlign w:val="center"/>
          </w:tcPr>
          <w:p w14:paraId="1CB466F8" w14:textId="77777777" w:rsidR="00826449" w:rsidRPr="003C6EEB" w:rsidRDefault="00826449" w:rsidP="009B0530">
            <w:pPr>
              <w:spacing w:before="60" w:after="60"/>
              <w:jc w:val="both"/>
              <w:rPr>
                <w:bCs/>
                <w:sz w:val="20"/>
                <w:szCs w:val="20"/>
              </w:rPr>
            </w:pPr>
            <w:r w:rsidRPr="003C6EEB">
              <w:rPr>
                <w:bCs/>
                <w:sz w:val="20"/>
                <w:szCs w:val="20"/>
              </w:rPr>
              <w:t>Both non-governmental</w:t>
            </w:r>
            <w:r w:rsidR="00F97DE2" w:rsidRPr="003C6EEB">
              <w:rPr>
                <w:bCs/>
                <w:sz w:val="20"/>
                <w:szCs w:val="20"/>
              </w:rPr>
              <w:t>, individual</w:t>
            </w:r>
            <w:r w:rsidRPr="003C6EEB">
              <w:rPr>
                <w:bCs/>
                <w:sz w:val="20"/>
                <w:szCs w:val="20"/>
              </w:rPr>
              <w:t xml:space="preserve"> and commercial operators </w:t>
            </w:r>
            <w:r w:rsidR="00F97DE2" w:rsidRPr="003C6EEB">
              <w:rPr>
                <w:bCs/>
                <w:sz w:val="20"/>
                <w:szCs w:val="20"/>
              </w:rPr>
              <w:t xml:space="preserve">from the country, or potentially – from neighbouring countries </w:t>
            </w:r>
            <w:r w:rsidRPr="003C6EEB">
              <w:rPr>
                <w:bCs/>
                <w:sz w:val="20"/>
                <w:szCs w:val="20"/>
              </w:rPr>
              <w:t xml:space="preserve">will be </w:t>
            </w:r>
            <w:r w:rsidR="00F97DE2" w:rsidRPr="003C6EEB">
              <w:rPr>
                <w:bCs/>
                <w:sz w:val="20"/>
                <w:szCs w:val="20"/>
              </w:rPr>
              <w:t xml:space="preserve">informed and </w:t>
            </w:r>
            <w:r w:rsidRPr="003C6EEB">
              <w:rPr>
                <w:bCs/>
                <w:sz w:val="20"/>
                <w:szCs w:val="20"/>
              </w:rPr>
              <w:t>invited to provide their services</w:t>
            </w:r>
            <w:r w:rsidR="00F97DE2" w:rsidRPr="003C6EEB">
              <w:rPr>
                <w:bCs/>
                <w:sz w:val="20"/>
                <w:szCs w:val="20"/>
              </w:rPr>
              <w:t>, based on the specific areas of work of the Action</w:t>
            </w:r>
            <w:r w:rsidRPr="003C6EEB">
              <w:rPr>
                <w:bCs/>
                <w:sz w:val="20"/>
                <w:szCs w:val="20"/>
              </w:rPr>
              <w:t xml:space="preserve">. </w:t>
            </w:r>
          </w:p>
        </w:tc>
      </w:tr>
      <w:tr w:rsidR="00302AEA" w:rsidRPr="003C6EEB" w14:paraId="5463F0DB" w14:textId="77777777" w:rsidTr="00EA43A4">
        <w:tc>
          <w:tcPr>
            <w:tcW w:w="1175" w:type="pct"/>
            <w:vAlign w:val="center"/>
          </w:tcPr>
          <w:p w14:paraId="39A367CF" w14:textId="77777777" w:rsidR="00826449" w:rsidRPr="003C6EEB" w:rsidRDefault="00826449" w:rsidP="009B0530">
            <w:pPr>
              <w:autoSpaceDE w:val="0"/>
              <w:autoSpaceDN w:val="0"/>
              <w:adjustRightInd w:val="0"/>
              <w:spacing w:before="60" w:after="60"/>
              <w:jc w:val="both"/>
              <w:rPr>
                <w:rFonts w:eastAsiaTheme="minorHAnsi"/>
                <w:bCs/>
                <w:sz w:val="20"/>
                <w:szCs w:val="20"/>
                <w:lang w:eastAsia="en-US"/>
              </w:rPr>
            </w:pPr>
            <w:r w:rsidRPr="003C6EEB">
              <w:rPr>
                <w:rFonts w:eastAsiaTheme="minorHAnsi"/>
                <w:bCs/>
                <w:sz w:val="20"/>
                <w:szCs w:val="20"/>
                <w:lang w:eastAsia="en-US"/>
              </w:rPr>
              <w:t xml:space="preserve">Political or private interests prevent the merit-based selection of </w:t>
            </w:r>
            <w:r w:rsidR="00C05573" w:rsidRPr="003C6EEB">
              <w:rPr>
                <w:rFonts w:eastAsiaTheme="minorHAnsi"/>
                <w:bCs/>
                <w:sz w:val="20"/>
                <w:szCs w:val="20"/>
                <w:lang w:eastAsia="en-US"/>
              </w:rPr>
              <w:t xml:space="preserve">final </w:t>
            </w:r>
            <w:r w:rsidRPr="003C6EEB">
              <w:rPr>
                <w:rFonts w:eastAsiaTheme="minorHAnsi"/>
                <w:bCs/>
                <w:sz w:val="20"/>
                <w:szCs w:val="20"/>
                <w:lang w:eastAsia="en-US"/>
              </w:rPr>
              <w:t xml:space="preserve">beneficiaries </w:t>
            </w:r>
            <w:r w:rsidR="009B0530" w:rsidRPr="003C6EEB">
              <w:rPr>
                <w:rFonts w:eastAsiaTheme="minorHAnsi"/>
                <w:bCs/>
                <w:sz w:val="20"/>
                <w:szCs w:val="20"/>
                <w:lang w:eastAsia="en-US"/>
              </w:rPr>
              <w:t>under the Action</w:t>
            </w:r>
          </w:p>
        </w:tc>
        <w:tc>
          <w:tcPr>
            <w:tcW w:w="741" w:type="pct"/>
            <w:vAlign w:val="center"/>
          </w:tcPr>
          <w:p w14:paraId="4CD25115" w14:textId="77777777" w:rsidR="00826449" w:rsidRPr="003C6EEB" w:rsidRDefault="00826449" w:rsidP="009B0530">
            <w:pPr>
              <w:spacing w:before="60" w:after="60"/>
              <w:jc w:val="both"/>
              <w:rPr>
                <w:bCs/>
                <w:sz w:val="20"/>
                <w:szCs w:val="20"/>
              </w:rPr>
            </w:pPr>
          </w:p>
        </w:tc>
        <w:tc>
          <w:tcPr>
            <w:tcW w:w="539" w:type="pct"/>
            <w:vAlign w:val="center"/>
          </w:tcPr>
          <w:p w14:paraId="3B7D6726" w14:textId="77777777" w:rsidR="00826449" w:rsidRPr="003C6EEB" w:rsidRDefault="00826449" w:rsidP="009B0530">
            <w:pPr>
              <w:spacing w:before="60" w:after="60"/>
              <w:jc w:val="both"/>
              <w:rPr>
                <w:bCs/>
                <w:sz w:val="20"/>
                <w:szCs w:val="20"/>
              </w:rPr>
            </w:pPr>
          </w:p>
        </w:tc>
        <w:tc>
          <w:tcPr>
            <w:tcW w:w="2545" w:type="pct"/>
            <w:vAlign w:val="center"/>
          </w:tcPr>
          <w:p w14:paraId="54EAF272" w14:textId="77777777" w:rsidR="00826449" w:rsidRPr="003C6EEB" w:rsidRDefault="00826449" w:rsidP="009B0530">
            <w:pPr>
              <w:spacing w:before="60" w:after="60"/>
              <w:jc w:val="both"/>
              <w:rPr>
                <w:iCs/>
                <w:sz w:val="20"/>
                <w:szCs w:val="20"/>
              </w:rPr>
            </w:pPr>
            <w:r w:rsidRPr="003C6EEB">
              <w:rPr>
                <w:bCs/>
                <w:sz w:val="20"/>
                <w:szCs w:val="20"/>
              </w:rPr>
              <w:t xml:space="preserve">Beneficiary selection will be governed by a set of pre-agreed objectively verifiable criteria with each assigned a number of points. </w:t>
            </w:r>
            <w:r w:rsidR="009B0530" w:rsidRPr="003C6EEB">
              <w:rPr>
                <w:bCs/>
                <w:sz w:val="20"/>
                <w:szCs w:val="20"/>
              </w:rPr>
              <w:t>Strong quality assurance mechanisms will be ensured by the Action team.</w:t>
            </w:r>
          </w:p>
        </w:tc>
      </w:tr>
    </w:tbl>
    <w:p w14:paraId="191BDB8D" w14:textId="77777777" w:rsidR="000A5EE5" w:rsidRPr="0004101C" w:rsidRDefault="000A5EE5" w:rsidP="003D0067">
      <w:pPr>
        <w:spacing w:before="120"/>
        <w:jc w:val="both"/>
        <w:rPr>
          <w:sz w:val="22"/>
          <w:szCs w:val="22"/>
        </w:rPr>
      </w:pPr>
    </w:p>
    <w:p w14:paraId="5CC26977" w14:textId="77777777" w:rsidR="003D0067" w:rsidRPr="0004101C" w:rsidRDefault="003D0067" w:rsidP="003D0067">
      <w:pPr>
        <w:autoSpaceDE w:val="0"/>
        <w:autoSpaceDN w:val="0"/>
        <w:adjustRightInd w:val="0"/>
        <w:spacing w:before="120" w:after="120"/>
        <w:jc w:val="both"/>
        <w:rPr>
          <w:sz w:val="22"/>
          <w:szCs w:val="22"/>
        </w:rPr>
        <w:sectPr w:rsidR="003D0067" w:rsidRPr="0004101C" w:rsidSect="007C1C82">
          <w:pgSz w:w="11906" w:h="16838" w:code="9"/>
          <w:pgMar w:top="1134" w:right="1418" w:bottom="1260" w:left="1418" w:header="709" w:footer="709" w:gutter="0"/>
          <w:cols w:space="708"/>
          <w:docGrid w:linePitch="360"/>
        </w:sectPr>
      </w:pPr>
    </w:p>
    <w:p w14:paraId="2954F1BE" w14:textId="77777777" w:rsidR="00AE0CC0" w:rsidRPr="0004101C" w:rsidRDefault="00D750AD" w:rsidP="00D750AD">
      <w:pPr>
        <w:pStyle w:val="Heading5"/>
      </w:pPr>
      <w:bookmarkStart w:id="88" w:name="_Toc433028765"/>
      <w:r w:rsidRPr="0004101C">
        <w:t xml:space="preserve">2.1.6. </w:t>
      </w:r>
      <w:r w:rsidR="00AE0CC0" w:rsidRPr="0004101C">
        <w:t>Logical framework</w:t>
      </w:r>
      <w:bookmarkEnd w:id="88"/>
    </w:p>
    <w:p w14:paraId="3ACAD500" w14:textId="77777777" w:rsidR="00AE0CC0" w:rsidRPr="00EA43A4" w:rsidRDefault="00AE0CC0" w:rsidP="00AE0CC0">
      <w:pPr>
        <w:spacing w:before="120" w:after="120"/>
        <w:rPr>
          <w:sz w:val="22"/>
          <w:szCs w:val="22"/>
        </w:rPr>
      </w:pPr>
      <w:r w:rsidRPr="00EA43A4">
        <w:rPr>
          <w:sz w:val="22"/>
          <w:szCs w:val="22"/>
        </w:rPr>
        <w:t xml:space="preserve">The logical framework is enclosed as </w:t>
      </w:r>
      <w:r w:rsidRPr="00EA43A4">
        <w:rPr>
          <w:i/>
          <w:sz w:val="22"/>
          <w:szCs w:val="22"/>
        </w:rPr>
        <w:t>Annex I</w:t>
      </w:r>
      <w:r w:rsidRPr="00EA43A4">
        <w:rPr>
          <w:sz w:val="22"/>
          <w:szCs w:val="22"/>
        </w:rPr>
        <w:t xml:space="preserve"> to this document.</w:t>
      </w:r>
    </w:p>
    <w:p w14:paraId="125A25B6" w14:textId="77777777" w:rsidR="00AE0CC0" w:rsidRPr="0004101C" w:rsidRDefault="00AE0CC0" w:rsidP="00AE0CC0">
      <w:pPr>
        <w:spacing w:before="120" w:after="120"/>
      </w:pPr>
    </w:p>
    <w:p w14:paraId="27658040" w14:textId="77777777" w:rsidR="003D0067" w:rsidRPr="0004101C" w:rsidRDefault="00D750AD" w:rsidP="00D750AD">
      <w:pPr>
        <w:pStyle w:val="Heading5"/>
      </w:pPr>
      <w:bookmarkStart w:id="89" w:name="_Toc433028766"/>
      <w:r w:rsidRPr="0004101C">
        <w:t xml:space="preserve">2.1.7. </w:t>
      </w:r>
      <w:r w:rsidR="00CE54C1" w:rsidRPr="0004101C">
        <w:t>Action b</w:t>
      </w:r>
      <w:r w:rsidR="003D0067" w:rsidRPr="0004101C">
        <w:t>udget</w:t>
      </w:r>
      <w:bookmarkEnd w:id="89"/>
    </w:p>
    <w:p w14:paraId="7BF5D583" w14:textId="77777777" w:rsidR="00406869" w:rsidRPr="00C15496" w:rsidRDefault="00406869" w:rsidP="00EF7292">
      <w:pPr>
        <w:spacing w:after="120"/>
        <w:jc w:val="both"/>
        <w:rPr>
          <w:sz w:val="22"/>
          <w:szCs w:val="22"/>
        </w:rPr>
      </w:pPr>
      <w:r w:rsidRPr="00723877">
        <w:rPr>
          <w:sz w:val="22"/>
          <w:szCs w:val="22"/>
        </w:rPr>
        <w:t xml:space="preserve">The total budget of the Action is </w:t>
      </w:r>
      <w:r w:rsidR="00862A03" w:rsidRPr="00723877">
        <w:rPr>
          <w:sz w:val="22"/>
          <w:szCs w:val="22"/>
        </w:rPr>
        <w:t xml:space="preserve">EUR </w:t>
      </w:r>
      <w:r w:rsidR="00316330" w:rsidRPr="00723877">
        <w:rPr>
          <w:sz w:val="22"/>
          <w:szCs w:val="22"/>
        </w:rPr>
        <w:t>6,666,667</w:t>
      </w:r>
      <w:r w:rsidR="00862A03" w:rsidRPr="00723877">
        <w:rPr>
          <w:sz w:val="22"/>
          <w:szCs w:val="22"/>
        </w:rPr>
        <w:t xml:space="preserve">, </w:t>
      </w:r>
      <w:r w:rsidRPr="00723877">
        <w:rPr>
          <w:sz w:val="22"/>
          <w:szCs w:val="22"/>
        </w:rPr>
        <w:t xml:space="preserve">where requested EU financing amounts to </w:t>
      </w:r>
      <w:r w:rsidR="00862A03" w:rsidRPr="00723877">
        <w:rPr>
          <w:sz w:val="22"/>
          <w:szCs w:val="22"/>
        </w:rPr>
        <w:t xml:space="preserve">EUR </w:t>
      </w:r>
      <w:r w:rsidR="00316330" w:rsidRPr="00723877">
        <w:rPr>
          <w:sz w:val="22"/>
          <w:szCs w:val="22"/>
        </w:rPr>
        <w:t>6,</w:t>
      </w:r>
      <w:r w:rsidR="00862A03" w:rsidRPr="00723877">
        <w:rPr>
          <w:sz w:val="22"/>
          <w:szCs w:val="22"/>
        </w:rPr>
        <w:t>000,000</w:t>
      </w:r>
      <w:r w:rsidR="00316330" w:rsidRPr="00723877">
        <w:rPr>
          <w:sz w:val="22"/>
          <w:szCs w:val="22"/>
        </w:rPr>
        <w:t xml:space="preserve"> </w:t>
      </w:r>
      <w:r w:rsidRPr="00723877">
        <w:rPr>
          <w:sz w:val="22"/>
          <w:szCs w:val="22"/>
        </w:rPr>
        <w:t>(90</w:t>
      </w:r>
      <w:r w:rsidRPr="00C15496">
        <w:rPr>
          <w:sz w:val="22"/>
          <w:szCs w:val="22"/>
        </w:rPr>
        <w:t xml:space="preserve">% of the total budget) and co-financing by UNDP stands at </w:t>
      </w:r>
      <w:r w:rsidR="00862A03" w:rsidRPr="00C15496">
        <w:rPr>
          <w:sz w:val="22"/>
          <w:szCs w:val="22"/>
        </w:rPr>
        <w:t>EUR 666,667</w:t>
      </w:r>
      <w:r w:rsidRPr="00C15496">
        <w:rPr>
          <w:sz w:val="22"/>
          <w:szCs w:val="22"/>
        </w:rPr>
        <w:t xml:space="preserve">. Direct eligible costs of the Action are at </w:t>
      </w:r>
      <w:r w:rsidR="00862A03" w:rsidRPr="00C15496">
        <w:rPr>
          <w:sz w:val="22"/>
          <w:szCs w:val="22"/>
        </w:rPr>
        <w:t>EUR 6,274,143</w:t>
      </w:r>
      <w:r w:rsidRPr="00C15496">
        <w:rPr>
          <w:sz w:val="22"/>
          <w:szCs w:val="22"/>
        </w:rPr>
        <w:t xml:space="preserve">, while indirect costs amount to </w:t>
      </w:r>
      <w:r w:rsidR="00862A03" w:rsidRPr="00C15496">
        <w:rPr>
          <w:sz w:val="22"/>
          <w:szCs w:val="22"/>
        </w:rPr>
        <w:t xml:space="preserve">EUR 392,523 </w:t>
      </w:r>
      <w:r w:rsidRPr="00C15496">
        <w:rPr>
          <w:sz w:val="22"/>
          <w:szCs w:val="22"/>
        </w:rPr>
        <w:t xml:space="preserve">(or 7%). </w:t>
      </w:r>
    </w:p>
    <w:p w14:paraId="210D009F" w14:textId="77777777" w:rsidR="00406869" w:rsidRPr="00C15496" w:rsidRDefault="00406869" w:rsidP="00EF7292">
      <w:pPr>
        <w:spacing w:after="120"/>
        <w:jc w:val="both"/>
        <w:rPr>
          <w:sz w:val="22"/>
          <w:szCs w:val="22"/>
        </w:rPr>
      </w:pPr>
      <w:r w:rsidRPr="00C15496">
        <w:rPr>
          <w:sz w:val="22"/>
          <w:szCs w:val="22"/>
        </w:rPr>
        <w:t xml:space="preserve">Financial resources allocated for programmatic activities amount to approximately </w:t>
      </w:r>
      <w:r w:rsidR="00862A03" w:rsidRPr="00C15496">
        <w:rPr>
          <w:sz w:val="22"/>
          <w:szCs w:val="22"/>
        </w:rPr>
        <w:t>8</w:t>
      </w:r>
      <w:r w:rsidR="00166942" w:rsidRPr="00C15496">
        <w:rPr>
          <w:sz w:val="22"/>
          <w:szCs w:val="22"/>
        </w:rPr>
        <w:t>5.3</w:t>
      </w:r>
      <w:r w:rsidR="00862A03" w:rsidRPr="00C15496">
        <w:rPr>
          <w:sz w:val="22"/>
          <w:szCs w:val="22"/>
        </w:rPr>
        <w:t>%</w:t>
      </w:r>
      <w:r w:rsidRPr="00C15496">
        <w:rPr>
          <w:sz w:val="22"/>
          <w:szCs w:val="22"/>
        </w:rPr>
        <w:t xml:space="preserve"> of the Action budget at </w:t>
      </w:r>
      <w:r w:rsidR="00862A03" w:rsidRPr="00C15496">
        <w:rPr>
          <w:sz w:val="22"/>
          <w:szCs w:val="22"/>
        </w:rPr>
        <w:t>EUR</w:t>
      </w:r>
      <w:r w:rsidRPr="00C15496">
        <w:rPr>
          <w:sz w:val="22"/>
          <w:szCs w:val="22"/>
        </w:rPr>
        <w:t xml:space="preserve"> </w:t>
      </w:r>
      <w:r w:rsidR="00862A03" w:rsidRPr="00C15496">
        <w:rPr>
          <w:sz w:val="22"/>
          <w:szCs w:val="22"/>
        </w:rPr>
        <w:t>5,</w:t>
      </w:r>
      <w:r w:rsidR="00166942" w:rsidRPr="00C15496">
        <w:rPr>
          <w:sz w:val="22"/>
          <w:szCs w:val="22"/>
        </w:rPr>
        <w:t>686</w:t>
      </w:r>
      <w:r w:rsidR="00862A03" w:rsidRPr="00C15496">
        <w:rPr>
          <w:sz w:val="22"/>
          <w:szCs w:val="22"/>
        </w:rPr>
        <w:t>,</w:t>
      </w:r>
      <w:r w:rsidR="00166942" w:rsidRPr="00C15496">
        <w:rPr>
          <w:sz w:val="22"/>
          <w:szCs w:val="22"/>
        </w:rPr>
        <w:t>125</w:t>
      </w:r>
      <w:r w:rsidRPr="00C15496">
        <w:rPr>
          <w:sz w:val="22"/>
          <w:szCs w:val="22"/>
        </w:rPr>
        <w:t xml:space="preserve">, with the following distribution along the three Action results: </w:t>
      </w:r>
    </w:p>
    <w:p w14:paraId="0ADD9B52" w14:textId="77777777" w:rsidR="00406869" w:rsidRPr="00723877" w:rsidRDefault="00406869" w:rsidP="00EF7292">
      <w:pPr>
        <w:pStyle w:val="ListParagraph"/>
        <w:numPr>
          <w:ilvl w:val="0"/>
          <w:numId w:val="43"/>
        </w:numPr>
        <w:spacing w:after="120"/>
        <w:contextualSpacing w:val="0"/>
        <w:rPr>
          <w:rFonts w:ascii="Times New Roman" w:hAnsi="Times New Roman"/>
        </w:rPr>
      </w:pPr>
      <w:r w:rsidRPr="00723877">
        <w:rPr>
          <w:rFonts w:ascii="Times New Roman" w:hAnsi="Times New Roman"/>
        </w:rPr>
        <w:t xml:space="preserve">Result 1 – approximately </w:t>
      </w:r>
      <w:r w:rsidR="00862A03" w:rsidRPr="00723877">
        <w:rPr>
          <w:rFonts w:ascii="Times New Roman" w:hAnsi="Times New Roman"/>
        </w:rPr>
        <w:t>26</w:t>
      </w:r>
      <w:r w:rsidR="00C15496">
        <w:rPr>
          <w:rFonts w:ascii="Times New Roman" w:hAnsi="Times New Roman"/>
        </w:rPr>
        <w:t>.4</w:t>
      </w:r>
      <w:r w:rsidRPr="00723877">
        <w:rPr>
          <w:rFonts w:ascii="Times New Roman" w:hAnsi="Times New Roman"/>
        </w:rPr>
        <w:t xml:space="preserve"> %, </w:t>
      </w:r>
    </w:p>
    <w:p w14:paraId="729C5E2B" w14:textId="77777777" w:rsidR="00406869" w:rsidRPr="00723877" w:rsidRDefault="00406869" w:rsidP="00EF7292">
      <w:pPr>
        <w:pStyle w:val="ListParagraph"/>
        <w:numPr>
          <w:ilvl w:val="0"/>
          <w:numId w:val="43"/>
        </w:numPr>
        <w:spacing w:after="120"/>
        <w:contextualSpacing w:val="0"/>
        <w:rPr>
          <w:rFonts w:ascii="Times New Roman" w:hAnsi="Times New Roman"/>
        </w:rPr>
      </w:pPr>
      <w:r w:rsidRPr="00723877">
        <w:rPr>
          <w:rFonts w:ascii="Times New Roman" w:hAnsi="Times New Roman"/>
        </w:rPr>
        <w:t xml:space="preserve">Result 2 – approximately </w:t>
      </w:r>
      <w:r w:rsidR="00E51952" w:rsidRPr="00723877">
        <w:rPr>
          <w:rFonts w:ascii="Times New Roman" w:hAnsi="Times New Roman"/>
        </w:rPr>
        <w:t>37</w:t>
      </w:r>
      <w:r w:rsidR="00C15496">
        <w:rPr>
          <w:rFonts w:ascii="Times New Roman" w:hAnsi="Times New Roman"/>
        </w:rPr>
        <w:t>.2</w:t>
      </w:r>
      <w:r w:rsidR="00E51952" w:rsidRPr="00723877">
        <w:rPr>
          <w:rFonts w:ascii="Times New Roman" w:hAnsi="Times New Roman"/>
        </w:rPr>
        <w:t xml:space="preserve"> </w:t>
      </w:r>
      <w:r w:rsidRPr="00723877">
        <w:rPr>
          <w:rFonts w:ascii="Times New Roman" w:hAnsi="Times New Roman"/>
        </w:rPr>
        <w:t xml:space="preserve">%, </w:t>
      </w:r>
    </w:p>
    <w:p w14:paraId="73D59F77" w14:textId="77777777" w:rsidR="00406869" w:rsidRPr="00723877" w:rsidRDefault="00406869" w:rsidP="00EF7292">
      <w:pPr>
        <w:pStyle w:val="ListParagraph"/>
        <w:numPr>
          <w:ilvl w:val="0"/>
          <w:numId w:val="43"/>
        </w:numPr>
        <w:spacing w:after="120"/>
        <w:contextualSpacing w:val="0"/>
        <w:rPr>
          <w:rFonts w:ascii="Times New Roman" w:hAnsi="Times New Roman"/>
        </w:rPr>
      </w:pPr>
      <w:r w:rsidRPr="00723877">
        <w:rPr>
          <w:rFonts w:ascii="Times New Roman" w:hAnsi="Times New Roman"/>
        </w:rPr>
        <w:t xml:space="preserve">Result 3 – approximately </w:t>
      </w:r>
      <w:r w:rsidR="00C15496">
        <w:rPr>
          <w:rFonts w:ascii="Times New Roman" w:hAnsi="Times New Roman"/>
        </w:rPr>
        <w:t>36.5</w:t>
      </w:r>
      <w:r w:rsidR="00E51952" w:rsidRPr="00723877">
        <w:rPr>
          <w:rFonts w:ascii="Times New Roman" w:hAnsi="Times New Roman"/>
        </w:rPr>
        <w:t xml:space="preserve"> % and</w:t>
      </w:r>
    </w:p>
    <w:p w14:paraId="65537E35" w14:textId="77777777" w:rsidR="00406869" w:rsidRPr="00723877" w:rsidRDefault="00406869" w:rsidP="00EF7292">
      <w:pPr>
        <w:spacing w:after="120"/>
        <w:jc w:val="both"/>
        <w:rPr>
          <w:sz w:val="22"/>
          <w:szCs w:val="22"/>
        </w:rPr>
      </w:pPr>
      <w:r w:rsidRPr="00723877">
        <w:rPr>
          <w:sz w:val="22"/>
          <w:szCs w:val="22"/>
        </w:rPr>
        <w:t xml:space="preserve">The remaining </w:t>
      </w:r>
      <w:r w:rsidR="00E51952" w:rsidRPr="00723877">
        <w:rPr>
          <w:sz w:val="22"/>
          <w:szCs w:val="22"/>
        </w:rPr>
        <w:t>14</w:t>
      </w:r>
      <w:r w:rsidR="00C15496">
        <w:rPr>
          <w:sz w:val="22"/>
          <w:szCs w:val="22"/>
        </w:rPr>
        <w:t>.7</w:t>
      </w:r>
      <w:r w:rsidRPr="00723877">
        <w:rPr>
          <w:sz w:val="22"/>
          <w:szCs w:val="22"/>
        </w:rPr>
        <w:t xml:space="preserve">% of the Action budget amounting to </w:t>
      </w:r>
      <w:r w:rsidR="00E51952" w:rsidRPr="00723877">
        <w:rPr>
          <w:sz w:val="22"/>
          <w:szCs w:val="22"/>
        </w:rPr>
        <w:t>EUR 9</w:t>
      </w:r>
      <w:r w:rsidR="00C15496">
        <w:rPr>
          <w:sz w:val="22"/>
          <w:szCs w:val="22"/>
        </w:rPr>
        <w:t>80</w:t>
      </w:r>
      <w:r w:rsidR="00E51952" w:rsidRPr="00723877">
        <w:rPr>
          <w:sz w:val="22"/>
          <w:szCs w:val="22"/>
        </w:rPr>
        <w:t>,</w:t>
      </w:r>
      <w:r w:rsidR="00C15496">
        <w:rPr>
          <w:sz w:val="22"/>
          <w:szCs w:val="22"/>
        </w:rPr>
        <w:t>542</w:t>
      </w:r>
      <w:r w:rsidR="00E51952" w:rsidRPr="00723877">
        <w:rPr>
          <w:sz w:val="22"/>
          <w:szCs w:val="22"/>
        </w:rPr>
        <w:t xml:space="preserve"> </w:t>
      </w:r>
      <w:r w:rsidRPr="00723877">
        <w:rPr>
          <w:sz w:val="22"/>
          <w:szCs w:val="22"/>
        </w:rPr>
        <w:t>is distributed as follows: project management</w:t>
      </w:r>
      <w:r w:rsidR="00E51952" w:rsidRPr="00723877">
        <w:rPr>
          <w:sz w:val="22"/>
          <w:szCs w:val="22"/>
        </w:rPr>
        <w:t xml:space="preserve"> and evaluation</w:t>
      </w:r>
      <w:r w:rsidRPr="00723877">
        <w:rPr>
          <w:sz w:val="22"/>
          <w:szCs w:val="22"/>
        </w:rPr>
        <w:t xml:space="preserve"> at </w:t>
      </w:r>
      <w:r w:rsidR="00E51952" w:rsidRPr="00723877">
        <w:rPr>
          <w:sz w:val="22"/>
          <w:szCs w:val="22"/>
        </w:rPr>
        <w:t>EUR 5</w:t>
      </w:r>
      <w:r w:rsidR="00C15496">
        <w:rPr>
          <w:sz w:val="22"/>
          <w:szCs w:val="22"/>
        </w:rPr>
        <w:t>19</w:t>
      </w:r>
      <w:r w:rsidR="00E51952" w:rsidRPr="00723877">
        <w:rPr>
          <w:sz w:val="22"/>
          <w:szCs w:val="22"/>
        </w:rPr>
        <w:t>,</w:t>
      </w:r>
      <w:r w:rsidR="00C15496">
        <w:rPr>
          <w:sz w:val="22"/>
          <w:szCs w:val="22"/>
        </w:rPr>
        <w:t>867</w:t>
      </w:r>
      <w:r w:rsidR="00E51952" w:rsidRPr="00723877">
        <w:rPr>
          <w:sz w:val="22"/>
          <w:szCs w:val="22"/>
        </w:rPr>
        <w:t xml:space="preserve">, visibility </w:t>
      </w:r>
      <w:r w:rsidRPr="00723877">
        <w:rPr>
          <w:sz w:val="22"/>
          <w:szCs w:val="22"/>
        </w:rPr>
        <w:t xml:space="preserve">at </w:t>
      </w:r>
      <w:r w:rsidR="00E51952" w:rsidRPr="00723877">
        <w:rPr>
          <w:sz w:val="22"/>
          <w:szCs w:val="22"/>
        </w:rPr>
        <w:t>EUR 68,152 and indirect costs at EUR 392,523.</w:t>
      </w:r>
      <w:r w:rsidRPr="00723877">
        <w:rPr>
          <w:sz w:val="22"/>
          <w:szCs w:val="22"/>
        </w:rPr>
        <w:t xml:space="preserve"> </w:t>
      </w:r>
    </w:p>
    <w:p w14:paraId="4F1D9956" w14:textId="77777777" w:rsidR="00F150EF" w:rsidRPr="00F34137" w:rsidRDefault="00F150EF" w:rsidP="00F150EF">
      <w:pPr>
        <w:spacing w:after="120"/>
        <w:jc w:val="both"/>
        <w:rPr>
          <w:sz w:val="22"/>
        </w:rPr>
      </w:pPr>
      <w:r w:rsidRPr="00723877">
        <w:rPr>
          <w:sz w:val="22"/>
          <w:szCs w:val="22"/>
        </w:rPr>
        <w:t xml:space="preserve">Detailed activity-based budget of the Action is </w:t>
      </w:r>
      <w:r w:rsidRPr="00723877">
        <w:rPr>
          <w:sz w:val="22"/>
        </w:rPr>
        <w:t xml:space="preserve">enclosed as </w:t>
      </w:r>
      <w:r w:rsidRPr="007C3EF9">
        <w:rPr>
          <w:sz w:val="22"/>
        </w:rPr>
        <w:t xml:space="preserve">Annex 3 of the EU-UNDP </w:t>
      </w:r>
      <w:r w:rsidR="00B57BF1">
        <w:rPr>
          <w:sz w:val="22"/>
        </w:rPr>
        <w:t xml:space="preserve">Delegation </w:t>
      </w:r>
      <w:r w:rsidRPr="007C3EF9">
        <w:rPr>
          <w:sz w:val="22"/>
        </w:rPr>
        <w:t>Agreement</w:t>
      </w:r>
      <w:r w:rsidRPr="006E5BC8">
        <w:rPr>
          <w:sz w:val="22"/>
        </w:rPr>
        <w:t>.</w:t>
      </w:r>
    </w:p>
    <w:p w14:paraId="3D90492A" w14:textId="77777777" w:rsidR="00307312" w:rsidRPr="00723877" w:rsidRDefault="00307312" w:rsidP="00EF7292">
      <w:pPr>
        <w:spacing w:after="120"/>
      </w:pPr>
    </w:p>
    <w:p w14:paraId="6353B0B0" w14:textId="77777777" w:rsidR="00307312" w:rsidRPr="0004101C" w:rsidRDefault="00D750AD" w:rsidP="00D750AD">
      <w:pPr>
        <w:pStyle w:val="Heading5"/>
      </w:pPr>
      <w:bookmarkStart w:id="90" w:name="_Toc433028767"/>
      <w:r w:rsidRPr="0004101C">
        <w:t xml:space="preserve">2.1.8. </w:t>
      </w:r>
      <w:r w:rsidR="00307312" w:rsidRPr="0004101C">
        <w:t>UNDP’s relevant experience</w:t>
      </w:r>
      <w:bookmarkEnd w:id="90"/>
      <w:r w:rsidR="00307312" w:rsidRPr="0004101C">
        <w:t xml:space="preserve"> </w:t>
      </w:r>
    </w:p>
    <w:p w14:paraId="1CAE4760" w14:textId="77777777" w:rsidR="00CC1CC0" w:rsidRPr="0004101C" w:rsidRDefault="00CC1CC0" w:rsidP="00CC1CC0">
      <w:pPr>
        <w:spacing w:before="120" w:after="120"/>
        <w:jc w:val="both"/>
        <w:rPr>
          <w:sz w:val="22"/>
          <w:szCs w:val="22"/>
        </w:rPr>
      </w:pPr>
      <w:r w:rsidRPr="0004101C">
        <w:rPr>
          <w:sz w:val="22"/>
          <w:szCs w:val="22"/>
        </w:rPr>
        <w:t xml:space="preserve">UNDP is the United Nations' (UN) global development network, advocating for change and connecting countries to knowledge, experience and resources to help people build a better life. </w:t>
      </w:r>
    </w:p>
    <w:p w14:paraId="64F4F5E1" w14:textId="77777777" w:rsidR="00CC1CC0" w:rsidRPr="0004101C" w:rsidRDefault="00CC1CC0" w:rsidP="00CC1CC0">
      <w:pPr>
        <w:spacing w:before="120" w:after="120"/>
        <w:jc w:val="both"/>
        <w:rPr>
          <w:sz w:val="22"/>
          <w:szCs w:val="22"/>
        </w:rPr>
      </w:pPr>
      <w:r w:rsidRPr="0004101C">
        <w:rPr>
          <w:b/>
          <w:i/>
          <w:sz w:val="22"/>
          <w:szCs w:val="22"/>
        </w:rPr>
        <w:t>UNDP has offices in 177 countries</w:t>
      </w:r>
      <w:r w:rsidRPr="0004101C">
        <w:rPr>
          <w:sz w:val="22"/>
          <w:szCs w:val="22"/>
        </w:rPr>
        <w:t xml:space="preserve"> world-wide and provides expert and technical advice, capacity development and financial support to developing countries, with emphasis on assistance to the least developed. UNDP globally focuses on poverty reduction, democratic governance, energy and environment for sustainable development, and crisis prevention and recovery. UNDP also encourages the protection of human rights and the empowerment of women in all of its programmes.</w:t>
      </w:r>
    </w:p>
    <w:p w14:paraId="2489A7EF" w14:textId="77777777" w:rsidR="00CC1CC0" w:rsidRPr="0004101C" w:rsidRDefault="00CC1CC0" w:rsidP="00CC1CC0">
      <w:pPr>
        <w:spacing w:before="120" w:after="120"/>
        <w:jc w:val="both"/>
        <w:rPr>
          <w:sz w:val="22"/>
          <w:szCs w:val="22"/>
        </w:rPr>
      </w:pPr>
      <w:r w:rsidRPr="0004101C">
        <w:rPr>
          <w:b/>
          <w:i/>
          <w:sz w:val="22"/>
          <w:szCs w:val="22"/>
        </w:rPr>
        <w:t>UNDP’s main goal in Bosnia and Herzegovina</w:t>
      </w:r>
      <w:r w:rsidRPr="0004101C">
        <w:rPr>
          <w:sz w:val="22"/>
          <w:szCs w:val="22"/>
        </w:rPr>
        <w:t xml:space="preserve"> is the democratic and peaceful development of the country, where social, economic and environmental aspects of development coexist in harmony, augmenting the quality of life equitably for all citizens. Programme activities are guided by the aspirations of Bosnia and Herzegovina to become a member of the </w:t>
      </w:r>
      <w:r w:rsidR="003C6EEB">
        <w:rPr>
          <w:sz w:val="22"/>
          <w:szCs w:val="22"/>
        </w:rPr>
        <w:t>EU</w:t>
      </w:r>
      <w:r w:rsidRPr="0004101C">
        <w:rPr>
          <w:sz w:val="22"/>
          <w:szCs w:val="22"/>
        </w:rPr>
        <w:t>, as well as by the UN Development Assistance Framework 2015-2019 and the Country Programme Document 2015-2019. UNDP’s work in the country is complementary to and reinforced by other UN agencies (the United Nations Children’s Fund, the UN Volunteers, the UN High Commissioner for Refugees, the International Labour Organisation, UN Women, etc.).</w:t>
      </w:r>
    </w:p>
    <w:p w14:paraId="4FFC4494" w14:textId="77777777" w:rsidR="00CC1CC0" w:rsidRPr="0004101C" w:rsidRDefault="00CC1CC0" w:rsidP="00CC1CC0">
      <w:pPr>
        <w:tabs>
          <w:tab w:val="left" w:pos="810"/>
          <w:tab w:val="left" w:pos="1800"/>
        </w:tabs>
        <w:autoSpaceDE w:val="0"/>
        <w:autoSpaceDN w:val="0"/>
        <w:adjustRightInd w:val="0"/>
        <w:spacing w:before="120" w:after="120"/>
        <w:ind w:right="26"/>
        <w:jc w:val="both"/>
        <w:rPr>
          <w:sz w:val="22"/>
          <w:szCs w:val="22"/>
        </w:rPr>
      </w:pPr>
      <w:r w:rsidRPr="0004101C">
        <w:rPr>
          <w:sz w:val="22"/>
          <w:szCs w:val="22"/>
        </w:rPr>
        <w:t xml:space="preserve">In partnership with state, entity, cantonal and local governments, and a wide range of socio-economic partners, UNDP in Bosnia and Herzegovina works in the following </w:t>
      </w:r>
      <w:r w:rsidRPr="0004101C">
        <w:rPr>
          <w:b/>
          <w:i/>
          <w:sz w:val="22"/>
          <w:szCs w:val="22"/>
        </w:rPr>
        <w:t>programme areas</w:t>
      </w:r>
      <w:r w:rsidRPr="0004101C">
        <w:rPr>
          <w:sz w:val="22"/>
          <w:szCs w:val="22"/>
        </w:rPr>
        <w:t xml:space="preserve">: (a) reduction of regional, economic and social disparities; (b) sustainable management of environmental and energy resources, and green jobs creation; (c) access to justice and increased human security; and (d) access to services and employment opportunities for the most vulnerable. In all areas, there is an emphasis on conflict-sensitive, integrated and innovative programme design based on country priorities and in line with the recent flood recovery needs. Common denominators mainstreamed across work areas are: governance, better access to and quality of public services, and employment. </w:t>
      </w:r>
    </w:p>
    <w:p w14:paraId="1BDFC9EB" w14:textId="77777777" w:rsidR="00CC1CC0" w:rsidRPr="0004101C" w:rsidRDefault="00CC1CC0" w:rsidP="00CC1CC0">
      <w:pPr>
        <w:spacing w:before="120" w:after="120"/>
        <w:jc w:val="both"/>
        <w:rPr>
          <w:sz w:val="22"/>
          <w:szCs w:val="22"/>
        </w:rPr>
      </w:pPr>
      <w:r w:rsidRPr="0004101C">
        <w:rPr>
          <w:sz w:val="22"/>
          <w:szCs w:val="22"/>
        </w:rPr>
        <w:t xml:space="preserve">The UNDP Country Office in Bosnia and Herzegovina is managed by the UNDP Resident Representative, Sezin Sinanoglu, and the UNDP Deputy Resident Representative, Zahira Virani. They are responsible for ensuring the effective day-to-day management of the office and assume overall strategic responsibility for UNDP programmes and operations. </w:t>
      </w:r>
    </w:p>
    <w:p w14:paraId="73520247" w14:textId="77777777" w:rsidR="00CC1CC0" w:rsidRPr="0004101C" w:rsidRDefault="00CC1CC0" w:rsidP="00CC1CC0">
      <w:pPr>
        <w:spacing w:before="120" w:after="120"/>
        <w:jc w:val="both"/>
        <w:rPr>
          <w:sz w:val="22"/>
          <w:szCs w:val="22"/>
        </w:rPr>
      </w:pPr>
      <w:r w:rsidRPr="0004101C">
        <w:rPr>
          <w:sz w:val="22"/>
          <w:szCs w:val="22"/>
        </w:rPr>
        <w:t>The Country Office has 141 staff spread across senior management, the operations division, four programme sectors and 5 Regional / 4 project offices (</w:t>
      </w:r>
      <w:r w:rsidRPr="0004101C">
        <w:rPr>
          <w:bCs/>
          <w:spacing w:val="-2"/>
          <w:sz w:val="22"/>
          <w:szCs w:val="22"/>
        </w:rPr>
        <w:t>Banja Luka, Brčko, Bihać, Doboj, Drvar, Mostar, Sarajevo, Srebrenica and Tuzla)</w:t>
      </w:r>
      <w:r w:rsidRPr="0004101C">
        <w:rPr>
          <w:sz w:val="22"/>
          <w:szCs w:val="22"/>
        </w:rPr>
        <w:t>. UNDP’s capability to respond to complex development needs at the local level is maintained by a team of more than 50 programme and project officers with expertise in the areas of local and regional development, rural development and agriculture, economic and private sector development, local governance, environment management, energy efficiency, civil society development and social inclusion.</w:t>
      </w:r>
    </w:p>
    <w:p w14:paraId="2C2E49B1" w14:textId="77777777" w:rsidR="00CC1CC0" w:rsidRPr="0004101C" w:rsidRDefault="00CC1CC0" w:rsidP="00CC1CC0">
      <w:pPr>
        <w:spacing w:before="120" w:after="120"/>
        <w:jc w:val="both"/>
        <w:rPr>
          <w:sz w:val="22"/>
          <w:szCs w:val="22"/>
        </w:rPr>
      </w:pPr>
      <w:r w:rsidRPr="0004101C">
        <w:rPr>
          <w:sz w:val="22"/>
          <w:szCs w:val="22"/>
        </w:rPr>
        <w:t xml:space="preserve">The operations’ division includes the Human Resources Unit, the General Services and Procurement Unit, the Programme Operation Support Unit, the IT Unit, and the PR and Communications Unit, providing high quality professional support for all programme activities. The four programme sectors are as follows: Rural and Regional Development, Energy and Environment, Social Inclusion and Human Security and Justice. Since June 2014, a Recovery Programme team has also been set up, so as to deliver post-flood assistance to affected communities and governments country-wide. </w:t>
      </w:r>
    </w:p>
    <w:p w14:paraId="06CDD45C" w14:textId="77777777" w:rsidR="00CC1CC0" w:rsidRPr="0004101C" w:rsidRDefault="00CC1CC0" w:rsidP="00CC1CC0">
      <w:pPr>
        <w:spacing w:before="120" w:after="120"/>
        <w:jc w:val="both"/>
        <w:rPr>
          <w:sz w:val="22"/>
          <w:szCs w:val="22"/>
        </w:rPr>
      </w:pPr>
      <w:r w:rsidRPr="0004101C">
        <w:rPr>
          <w:b/>
          <w:i/>
          <w:sz w:val="22"/>
          <w:szCs w:val="22"/>
        </w:rPr>
        <w:t>Since 1996, UNDP has delivered more than 3</w:t>
      </w:r>
      <w:r w:rsidR="00BE0473" w:rsidRPr="0004101C">
        <w:rPr>
          <w:b/>
          <w:i/>
          <w:sz w:val="22"/>
          <w:szCs w:val="22"/>
        </w:rPr>
        <w:t>50</w:t>
      </w:r>
      <w:r w:rsidRPr="0004101C">
        <w:rPr>
          <w:b/>
          <w:i/>
          <w:sz w:val="22"/>
          <w:szCs w:val="22"/>
        </w:rPr>
        <w:t xml:space="preserve"> million USD in development assistance to Bosnia and Herzegovina</w:t>
      </w:r>
      <w:r w:rsidRPr="0004101C">
        <w:rPr>
          <w:sz w:val="22"/>
          <w:szCs w:val="22"/>
        </w:rPr>
        <w:t>. During the period 2001-2012, USD 230 million was delivered with an annual delivery rate of 90 % of approved budgets, of which only 9.3 % was spent on management costs. While UNDP finances some intervention activities with its core funds or other UN special-purpose resources, the majority of its funding comes from partnerships with multilateral funds and bilateral donors, who recognise UNDP as a reliable and strategic development partner.</w:t>
      </w:r>
    </w:p>
    <w:p w14:paraId="215884B9" w14:textId="77777777" w:rsidR="00CC1CC0" w:rsidRPr="0004101C" w:rsidRDefault="00CC1CC0" w:rsidP="00CC1CC0">
      <w:pPr>
        <w:spacing w:before="120" w:after="120"/>
        <w:jc w:val="both"/>
        <w:rPr>
          <w:sz w:val="22"/>
          <w:szCs w:val="22"/>
        </w:rPr>
      </w:pPr>
      <w:r w:rsidRPr="0004101C">
        <w:rPr>
          <w:b/>
          <w:i/>
          <w:sz w:val="22"/>
          <w:szCs w:val="22"/>
        </w:rPr>
        <w:t>The UNDP operational system</w:t>
      </w:r>
      <w:r w:rsidRPr="0004101C">
        <w:rPr>
          <w:sz w:val="22"/>
          <w:szCs w:val="22"/>
        </w:rPr>
        <w:t xml:space="preserve"> is composed of an accountability framework and an oversight policy. The accountability framework underscores the commitment of UNDP to results-based performance management, as well as to the shared values of accountability and transparency. The oversight policy of UNDP includes conducting independent internal and external audits providing assurances to the Executive Board and the Administrator that functional systems of internal controls are in place, including evaluation of the policy framework, efficient utilisation of resources, and adherence to professional and ethical standards. Government counterparts participate directly in the design, as well as in the implementation and monitoring of UNDP activities through joint project boards, regular meetings with project and programme staff to review the results achieved and to take decisions on future actions.</w:t>
      </w:r>
    </w:p>
    <w:p w14:paraId="5BE862A1" w14:textId="77777777" w:rsidR="00CC1CC0" w:rsidRPr="005A281F" w:rsidRDefault="00CC1CC0" w:rsidP="00CC1CC0">
      <w:pPr>
        <w:spacing w:before="120" w:after="120"/>
        <w:jc w:val="both"/>
        <w:rPr>
          <w:sz w:val="22"/>
          <w:szCs w:val="22"/>
        </w:rPr>
      </w:pPr>
      <w:r w:rsidRPr="0004101C">
        <w:rPr>
          <w:b/>
          <w:i/>
          <w:sz w:val="22"/>
          <w:szCs w:val="22"/>
        </w:rPr>
        <w:t xml:space="preserve">The </w:t>
      </w:r>
      <w:hyperlink r:id="rId12" w:history="1">
        <w:r w:rsidRPr="00B146D9">
          <w:rPr>
            <w:b/>
            <w:i/>
            <w:sz w:val="22"/>
            <w:szCs w:val="22"/>
          </w:rPr>
          <w:t>Programme and Operations Policies and Procedures</w:t>
        </w:r>
      </w:hyperlink>
      <w:r w:rsidRPr="005A281F">
        <w:rPr>
          <w:rStyle w:val="FootnoteReference"/>
          <w:sz w:val="22"/>
          <w:szCs w:val="22"/>
        </w:rPr>
        <w:footnoteReference w:id="24"/>
      </w:r>
      <w:r w:rsidRPr="00D24224">
        <w:rPr>
          <w:sz w:val="22"/>
          <w:szCs w:val="22"/>
        </w:rPr>
        <w:t xml:space="preserve"> provide the operational standards and give procedural guidance on core business processes globally, and are the basis for all aspects of UNDP o</w:t>
      </w:r>
      <w:r w:rsidRPr="00B146D9">
        <w:rPr>
          <w:sz w:val="22"/>
          <w:szCs w:val="22"/>
        </w:rPr>
        <w:t>perations. UNDP utilises a sound and transparent set of mechanisms for financial support to institutional and socio-economic partners and for infrastructure interventions such as micro- and large-scale grant schemes. UNDP also uses the Atlas software syste</w:t>
      </w:r>
      <w:r w:rsidRPr="005A281F">
        <w:rPr>
          <w:sz w:val="22"/>
          <w:szCs w:val="22"/>
        </w:rPr>
        <w:t>m as a results-based platform to support the management of projects, finances, human resources, inventory and procurement, and this forms the basis for UNDP’s internal control and accountability framework.</w:t>
      </w:r>
    </w:p>
    <w:p w14:paraId="7D1CA7E1" w14:textId="77777777" w:rsidR="00CC1CC0" w:rsidRPr="0004101C" w:rsidRDefault="00CC1CC0" w:rsidP="00CC1CC0">
      <w:pPr>
        <w:spacing w:before="120" w:after="120"/>
        <w:jc w:val="both"/>
        <w:rPr>
          <w:sz w:val="22"/>
          <w:szCs w:val="22"/>
        </w:rPr>
      </w:pPr>
      <w:r w:rsidRPr="005A281F">
        <w:rPr>
          <w:sz w:val="22"/>
          <w:szCs w:val="22"/>
        </w:rPr>
        <w:t>In terms of existing delivery mechanisms, UNDP has sound operational and administrative frameworks, which offer a diverse set of partnership mod</w:t>
      </w:r>
      <w:r w:rsidRPr="004C21B3">
        <w:rPr>
          <w:sz w:val="22"/>
          <w:szCs w:val="22"/>
        </w:rPr>
        <w:t>alities, including specifically with governmental partners. Increasingly, UNDP in Bosnia and Herzegovina is engaging in contractual partnerships with governments and their institutions, entailing transfer of implementing responsibility and commensurate financial resources not only to provide for effective and transparent policy delivery, but also to strengthen their capacities</w:t>
      </w:r>
      <w:r w:rsidR="003013C8" w:rsidRPr="002447A3">
        <w:rPr>
          <w:sz w:val="22"/>
          <w:szCs w:val="22"/>
        </w:rPr>
        <w:t>.</w:t>
      </w:r>
    </w:p>
    <w:p w14:paraId="4F616A6F" w14:textId="77777777" w:rsidR="003013C8" w:rsidRPr="005A281F" w:rsidRDefault="003013C8" w:rsidP="00CC1CC0">
      <w:pPr>
        <w:spacing w:before="120" w:after="120"/>
        <w:jc w:val="both"/>
        <w:rPr>
          <w:sz w:val="22"/>
          <w:szCs w:val="22"/>
        </w:rPr>
      </w:pPr>
      <w:r w:rsidRPr="0004101C">
        <w:rPr>
          <w:sz w:val="22"/>
          <w:szCs w:val="22"/>
        </w:rPr>
        <w:t xml:space="preserve">Of particular relevance to the delivery of the Action are the </w:t>
      </w:r>
      <w:hyperlink r:id="rId13" w:history="1">
        <w:r w:rsidRPr="00B146D9">
          <w:rPr>
            <w:sz w:val="22"/>
            <w:szCs w:val="22"/>
          </w:rPr>
          <w:t xml:space="preserve">Financial and Administrative Framework Agreement </w:t>
        </w:r>
      </w:hyperlink>
      <w:r w:rsidRPr="00D24224">
        <w:rPr>
          <w:sz w:val="22"/>
          <w:szCs w:val="22"/>
        </w:rPr>
        <w:t>(FAFA) between the European Community and the United Nations, signed in 2003, as well a</w:t>
      </w:r>
      <w:r w:rsidR="009B62C0" w:rsidRPr="00B146D9">
        <w:rPr>
          <w:sz w:val="22"/>
          <w:szCs w:val="22"/>
        </w:rPr>
        <w:t>s the Pillar Assessment or Delegation</w:t>
      </w:r>
      <w:r w:rsidR="009B62C0" w:rsidRPr="005A281F">
        <w:rPr>
          <w:sz w:val="22"/>
          <w:szCs w:val="22"/>
        </w:rPr>
        <w:t xml:space="preserve"> Agreement (PAGoDA) in terms of overall management rules, general and special conditions of the agreement,</w:t>
      </w:r>
    </w:p>
    <w:p w14:paraId="673CFC5D" w14:textId="77777777" w:rsidR="00CC1CC0" w:rsidRPr="004C21B3" w:rsidRDefault="00CC1CC0" w:rsidP="00CC1CC0">
      <w:pPr>
        <w:spacing w:before="120" w:after="120"/>
        <w:jc w:val="both"/>
        <w:rPr>
          <w:sz w:val="22"/>
          <w:szCs w:val="22"/>
        </w:rPr>
      </w:pPr>
      <w:r w:rsidRPr="004C21B3">
        <w:rPr>
          <w:sz w:val="22"/>
          <w:szCs w:val="22"/>
        </w:rPr>
        <w:t xml:space="preserve">UNDP is present in the country since 1996, with an unparalleled track record in leading local governance reform and sustainable local development. Since then, UNDP has been supporting the people of Bosnia and Herzegovina in moving from post-conflict recovery towards sustainable development. </w:t>
      </w:r>
    </w:p>
    <w:p w14:paraId="29AA6609" w14:textId="77777777" w:rsidR="00CC1CC0" w:rsidRPr="0004101C" w:rsidRDefault="00CC1CC0" w:rsidP="00CC1CC0">
      <w:pPr>
        <w:spacing w:before="120" w:after="120"/>
        <w:jc w:val="both"/>
        <w:rPr>
          <w:sz w:val="22"/>
          <w:szCs w:val="22"/>
        </w:rPr>
      </w:pPr>
      <w:r w:rsidRPr="002447A3">
        <w:rPr>
          <w:sz w:val="22"/>
          <w:szCs w:val="22"/>
        </w:rPr>
        <w:t xml:space="preserve">Until 2008, UNDP implemented a number of projects focusing on post-conflict reconstruction and sustainable return, local economic development and recovery of basic local services. Those included the </w:t>
      </w:r>
      <w:r w:rsidRPr="0004101C">
        <w:rPr>
          <w:i/>
          <w:iCs/>
          <w:sz w:val="22"/>
          <w:szCs w:val="22"/>
        </w:rPr>
        <w:t xml:space="preserve">Sustainable Transfer to Return-Related Authorities </w:t>
      </w:r>
      <w:r w:rsidRPr="0004101C">
        <w:rPr>
          <w:sz w:val="22"/>
          <w:szCs w:val="22"/>
        </w:rPr>
        <w:t xml:space="preserve">Programme, the </w:t>
      </w:r>
      <w:r w:rsidRPr="0004101C">
        <w:rPr>
          <w:i/>
          <w:iCs/>
          <w:sz w:val="22"/>
          <w:szCs w:val="22"/>
        </w:rPr>
        <w:t>Rights-Based Municipal Development Project</w:t>
      </w:r>
      <w:r w:rsidRPr="0004101C">
        <w:rPr>
          <w:sz w:val="22"/>
          <w:szCs w:val="22"/>
        </w:rPr>
        <w:t xml:space="preserve">, and two area-based economic development programmes (the </w:t>
      </w:r>
      <w:r w:rsidRPr="0004101C">
        <w:rPr>
          <w:i/>
          <w:iCs/>
          <w:sz w:val="22"/>
          <w:szCs w:val="22"/>
        </w:rPr>
        <w:t>Upper-Drina Regional Development Programme</w:t>
      </w:r>
      <w:r w:rsidRPr="0004101C">
        <w:rPr>
          <w:sz w:val="22"/>
          <w:szCs w:val="22"/>
        </w:rPr>
        <w:t xml:space="preserve"> and the </w:t>
      </w:r>
      <w:r w:rsidRPr="0004101C">
        <w:rPr>
          <w:i/>
          <w:iCs/>
          <w:sz w:val="22"/>
          <w:szCs w:val="22"/>
        </w:rPr>
        <w:t xml:space="preserve">Srebrenica Regional Recovery Programme, </w:t>
      </w:r>
      <w:r w:rsidRPr="0004101C">
        <w:rPr>
          <w:iCs/>
          <w:sz w:val="22"/>
          <w:szCs w:val="22"/>
        </w:rPr>
        <w:t>presently in its fourth phase</w:t>
      </w:r>
      <w:r w:rsidRPr="0004101C">
        <w:rPr>
          <w:sz w:val="22"/>
          <w:szCs w:val="22"/>
        </w:rPr>
        <w:t xml:space="preserve">). </w:t>
      </w:r>
    </w:p>
    <w:p w14:paraId="0919307A" w14:textId="77777777" w:rsidR="00CC1CC0" w:rsidRPr="0004101C" w:rsidRDefault="00CC1CC0" w:rsidP="00CC1CC0">
      <w:pPr>
        <w:spacing w:before="120" w:after="120"/>
        <w:jc w:val="both"/>
        <w:rPr>
          <w:spacing w:val="-2"/>
          <w:sz w:val="22"/>
          <w:szCs w:val="22"/>
        </w:rPr>
      </w:pPr>
      <w:r w:rsidRPr="0004101C">
        <w:rPr>
          <w:spacing w:val="-2"/>
          <w:sz w:val="22"/>
          <w:szCs w:val="22"/>
        </w:rPr>
        <w:t xml:space="preserve">In 2008, a second generation of programmes in the area of local governance and local development has been launched, characterised by a growing focus on integrated local development, economic governance, private sector development and environment management. Through these programmes UNDP has effectively delivered more than USD 46 million, partnering with governments at state, entity, cantonal and local levels; civil society organisations and the private sector. Some of the highlight interventions include the joint SDC/UNDP </w:t>
      </w:r>
      <w:r w:rsidRPr="0004101C">
        <w:rPr>
          <w:i/>
          <w:iCs/>
          <w:spacing w:val="-2"/>
          <w:sz w:val="22"/>
          <w:szCs w:val="22"/>
        </w:rPr>
        <w:t xml:space="preserve">Integrated Local Development Project </w:t>
      </w:r>
      <w:r w:rsidRPr="0004101C">
        <w:rPr>
          <w:spacing w:val="-2"/>
          <w:sz w:val="22"/>
          <w:szCs w:val="22"/>
        </w:rPr>
        <w:t xml:space="preserve">and the </w:t>
      </w:r>
      <w:r w:rsidRPr="0004101C">
        <w:rPr>
          <w:i/>
          <w:iCs/>
          <w:spacing w:val="-2"/>
          <w:sz w:val="22"/>
          <w:szCs w:val="22"/>
        </w:rPr>
        <w:t>Migration for Development Project</w:t>
      </w:r>
      <w:r w:rsidRPr="0004101C">
        <w:rPr>
          <w:spacing w:val="-2"/>
          <w:sz w:val="22"/>
          <w:szCs w:val="22"/>
        </w:rPr>
        <w:t xml:space="preserve">; the </w:t>
      </w:r>
      <w:r w:rsidRPr="0004101C">
        <w:rPr>
          <w:i/>
          <w:iCs/>
          <w:spacing w:val="-2"/>
          <w:sz w:val="22"/>
          <w:szCs w:val="22"/>
        </w:rPr>
        <w:t>Municipal Training System Project</w:t>
      </w:r>
      <w:r w:rsidRPr="0004101C">
        <w:rPr>
          <w:spacing w:val="-2"/>
          <w:sz w:val="22"/>
          <w:szCs w:val="22"/>
        </w:rPr>
        <w:t xml:space="preserve"> primarily funded by Sida; the </w:t>
      </w:r>
      <w:r w:rsidRPr="0004101C">
        <w:rPr>
          <w:i/>
          <w:iCs/>
          <w:spacing w:val="-2"/>
          <w:sz w:val="22"/>
          <w:szCs w:val="22"/>
        </w:rPr>
        <w:t>Mainstreaming Environmental Governance Programme</w:t>
      </w:r>
      <w:r w:rsidRPr="0004101C">
        <w:rPr>
          <w:spacing w:val="-2"/>
          <w:sz w:val="22"/>
          <w:szCs w:val="22"/>
        </w:rPr>
        <w:t xml:space="preserve"> and the </w:t>
      </w:r>
      <w:r w:rsidRPr="0004101C">
        <w:rPr>
          <w:i/>
          <w:iCs/>
          <w:spacing w:val="-2"/>
          <w:sz w:val="22"/>
          <w:szCs w:val="22"/>
        </w:rPr>
        <w:t>Democratic Economic Governance: Access to Water Programme</w:t>
      </w:r>
      <w:r w:rsidRPr="0004101C">
        <w:rPr>
          <w:spacing w:val="-2"/>
          <w:sz w:val="22"/>
          <w:szCs w:val="22"/>
        </w:rPr>
        <w:t xml:space="preserve"> supported by the MDGF; the </w:t>
      </w:r>
      <w:r w:rsidRPr="0004101C">
        <w:rPr>
          <w:i/>
          <w:iCs/>
          <w:spacing w:val="-2"/>
          <w:sz w:val="22"/>
          <w:szCs w:val="22"/>
        </w:rPr>
        <w:t>Value-Chains for Employment Project and</w:t>
      </w:r>
      <w:r w:rsidRPr="0004101C">
        <w:rPr>
          <w:spacing w:val="-2"/>
          <w:sz w:val="22"/>
          <w:szCs w:val="22"/>
        </w:rPr>
        <w:t xml:space="preserve"> the </w:t>
      </w:r>
      <w:r w:rsidRPr="0004101C">
        <w:rPr>
          <w:i/>
          <w:spacing w:val="-2"/>
          <w:sz w:val="22"/>
          <w:szCs w:val="22"/>
        </w:rPr>
        <w:t>Birač Region Advancement and Cooperation Project</w:t>
      </w:r>
      <w:r w:rsidRPr="0004101C">
        <w:rPr>
          <w:spacing w:val="-2"/>
          <w:sz w:val="22"/>
          <w:szCs w:val="22"/>
        </w:rPr>
        <w:t xml:space="preserve"> funded by the Government of the Netherlands; the </w:t>
      </w:r>
      <w:r w:rsidRPr="0004101C">
        <w:rPr>
          <w:i/>
          <w:spacing w:val="-2"/>
          <w:sz w:val="22"/>
          <w:szCs w:val="22"/>
        </w:rPr>
        <w:t>Vrbas River</w:t>
      </w:r>
      <w:r w:rsidRPr="0004101C" w:rsidDel="00AD3E38">
        <w:rPr>
          <w:i/>
          <w:spacing w:val="-2"/>
          <w:sz w:val="22"/>
          <w:szCs w:val="22"/>
        </w:rPr>
        <w:t xml:space="preserve"> </w:t>
      </w:r>
      <w:r w:rsidRPr="0004101C">
        <w:rPr>
          <w:i/>
          <w:spacing w:val="-2"/>
          <w:sz w:val="22"/>
          <w:szCs w:val="22"/>
        </w:rPr>
        <w:t xml:space="preserve">Basin Environment and Tourism Development Programme </w:t>
      </w:r>
      <w:r w:rsidRPr="0004101C">
        <w:rPr>
          <w:spacing w:val="-2"/>
          <w:sz w:val="22"/>
          <w:szCs w:val="22"/>
        </w:rPr>
        <w:t>funded by the</w:t>
      </w:r>
      <w:r w:rsidRPr="0004101C">
        <w:rPr>
          <w:i/>
          <w:spacing w:val="-2"/>
          <w:sz w:val="22"/>
          <w:szCs w:val="22"/>
        </w:rPr>
        <w:t xml:space="preserve"> </w:t>
      </w:r>
      <w:r w:rsidRPr="0004101C">
        <w:rPr>
          <w:spacing w:val="-2"/>
          <w:sz w:val="22"/>
          <w:szCs w:val="22"/>
        </w:rPr>
        <w:t xml:space="preserve">Government of Japan; </w:t>
      </w:r>
      <w:r w:rsidRPr="0004101C">
        <w:rPr>
          <w:i/>
          <w:spacing w:val="-2"/>
          <w:sz w:val="22"/>
          <w:szCs w:val="22"/>
        </w:rPr>
        <w:t>t</w:t>
      </w:r>
      <w:r w:rsidRPr="0004101C">
        <w:rPr>
          <w:spacing w:val="-2"/>
          <w:sz w:val="22"/>
          <w:szCs w:val="22"/>
        </w:rPr>
        <w:t xml:space="preserve">he </w:t>
      </w:r>
      <w:r w:rsidRPr="0004101C">
        <w:rPr>
          <w:i/>
          <w:iCs/>
          <w:spacing w:val="-2"/>
          <w:sz w:val="22"/>
          <w:szCs w:val="22"/>
        </w:rPr>
        <w:t>Walking the Via Dinarica – Tourism Development Project</w:t>
      </w:r>
      <w:r w:rsidRPr="0004101C">
        <w:rPr>
          <w:spacing w:val="-2"/>
          <w:sz w:val="22"/>
          <w:szCs w:val="22"/>
        </w:rPr>
        <w:t xml:space="preserve"> co-funded by USAID; the EU-funded </w:t>
      </w:r>
      <w:r w:rsidRPr="0004101C">
        <w:rPr>
          <w:i/>
          <w:iCs/>
          <w:spacing w:val="-2"/>
          <w:sz w:val="22"/>
          <w:szCs w:val="22"/>
        </w:rPr>
        <w:t>Reinforcement of Local Democracy Project</w:t>
      </w:r>
      <w:r w:rsidR="00BE0473" w:rsidRPr="0004101C">
        <w:rPr>
          <w:i/>
          <w:iCs/>
          <w:spacing w:val="-2"/>
          <w:sz w:val="22"/>
          <w:szCs w:val="22"/>
        </w:rPr>
        <w:t xml:space="preserve">, </w:t>
      </w:r>
      <w:r w:rsidR="00BE0473" w:rsidRPr="0004101C">
        <w:rPr>
          <w:iCs/>
          <w:spacing w:val="-2"/>
          <w:sz w:val="22"/>
          <w:szCs w:val="22"/>
        </w:rPr>
        <w:t xml:space="preserve">the </w:t>
      </w:r>
      <w:r w:rsidRPr="0004101C">
        <w:rPr>
          <w:spacing w:val="-2"/>
          <w:sz w:val="22"/>
          <w:szCs w:val="22"/>
        </w:rPr>
        <w:t xml:space="preserve">recently launched SDC/Sida </w:t>
      </w:r>
      <w:r w:rsidR="00BE0473" w:rsidRPr="0004101C">
        <w:rPr>
          <w:i/>
          <w:spacing w:val="-2"/>
          <w:sz w:val="22"/>
          <w:szCs w:val="22"/>
        </w:rPr>
        <w:t>Strengthening the Role of Local Communities/Mjesen zajednice in Bosnia and Herzegovina</w:t>
      </w:r>
      <w:r w:rsidRPr="0004101C">
        <w:rPr>
          <w:spacing w:val="-2"/>
          <w:sz w:val="22"/>
          <w:szCs w:val="22"/>
        </w:rPr>
        <w:t>, which will work with 120 MZs country-wide</w:t>
      </w:r>
      <w:r w:rsidR="00BE0473" w:rsidRPr="0004101C">
        <w:rPr>
          <w:i/>
          <w:spacing w:val="-2"/>
          <w:sz w:val="22"/>
          <w:szCs w:val="22"/>
        </w:rPr>
        <w:t xml:space="preserve"> and the Municipal Economic and Environmental Governance Project </w:t>
      </w:r>
      <w:r w:rsidR="00BE0473" w:rsidRPr="0004101C">
        <w:rPr>
          <w:spacing w:val="-2"/>
          <w:sz w:val="22"/>
          <w:szCs w:val="22"/>
        </w:rPr>
        <w:t>(funded by SDC).</w:t>
      </w:r>
    </w:p>
    <w:p w14:paraId="26657D8E" w14:textId="77777777" w:rsidR="00CC1CC0" w:rsidRPr="0004101C" w:rsidRDefault="00CC1CC0" w:rsidP="00CC1CC0">
      <w:pPr>
        <w:spacing w:before="120" w:after="120"/>
        <w:jc w:val="both"/>
        <w:rPr>
          <w:sz w:val="22"/>
          <w:szCs w:val="22"/>
        </w:rPr>
      </w:pPr>
      <w:r w:rsidRPr="0004101C">
        <w:rPr>
          <w:sz w:val="22"/>
          <w:szCs w:val="22"/>
        </w:rPr>
        <w:t>These programmes support local governments to gradually transform</w:t>
      </w:r>
      <w:r w:rsidRPr="0004101C">
        <w:rPr>
          <w:spacing w:val="-2"/>
          <w:sz w:val="22"/>
          <w:szCs w:val="22"/>
        </w:rPr>
        <w:t xml:space="preserve"> into development-conducive, effective and people-centred governance services</w:t>
      </w:r>
      <w:r w:rsidRPr="0004101C">
        <w:rPr>
          <w:bCs/>
          <w:spacing w:val="-2"/>
          <w:sz w:val="22"/>
          <w:szCs w:val="22"/>
        </w:rPr>
        <w:t>, adding to the stock of locally generated jobs and investments, managing local development sustainably and</w:t>
      </w:r>
      <w:r w:rsidRPr="0004101C">
        <w:rPr>
          <w:spacing w:val="-2"/>
          <w:sz w:val="22"/>
          <w:szCs w:val="22"/>
        </w:rPr>
        <w:t xml:space="preserve"> contributing </w:t>
      </w:r>
      <w:r w:rsidRPr="0004101C">
        <w:rPr>
          <w:bCs/>
          <w:spacing w:val="-2"/>
          <w:sz w:val="22"/>
          <w:szCs w:val="22"/>
        </w:rPr>
        <w:t xml:space="preserve">to improved quality of life. </w:t>
      </w:r>
    </w:p>
    <w:p w14:paraId="1E8E8422" w14:textId="77777777" w:rsidR="00CC1CC0" w:rsidRPr="0004101C" w:rsidRDefault="00CC1CC0" w:rsidP="00CC1CC0">
      <w:pPr>
        <w:pStyle w:val="ListParagraph"/>
        <w:autoSpaceDE w:val="0"/>
        <w:autoSpaceDN w:val="0"/>
        <w:adjustRightInd w:val="0"/>
        <w:spacing w:before="120" w:after="120"/>
        <w:ind w:left="0"/>
        <w:contextualSpacing w:val="0"/>
        <w:jc w:val="both"/>
        <w:rPr>
          <w:rFonts w:ascii="Times New Roman" w:eastAsia="ACaslon-Regular" w:hAnsi="Times New Roman"/>
          <w:lang w:val="en-GB"/>
        </w:rPr>
      </w:pPr>
      <w:r w:rsidRPr="0004101C">
        <w:rPr>
          <w:rFonts w:ascii="Times New Roman" w:eastAsia="ACaslon-Regular" w:hAnsi="Times New Roman"/>
          <w:lang w:val="en-GB"/>
        </w:rPr>
        <w:t xml:space="preserve">Given its integrated nature, UNDP’s work in the area of local governance and local development inevitably and increasingly coheres with initiatives related to environment protection and energy efficiency. This is manifested through assistance to local governments for provision of affordable, safe and sustainable water supply and sanitation services; utilisation of energy potential; conservation of natural resources and biodiversity, and creation of livelihoods based on management and rehabilitation of ecosystem services; as well as disaster-preparedness and resilience. </w:t>
      </w:r>
    </w:p>
    <w:p w14:paraId="5C6FD422" w14:textId="77777777" w:rsidR="00CC1CC0" w:rsidRPr="0004101C" w:rsidRDefault="00CC1CC0" w:rsidP="00CC1CC0">
      <w:pPr>
        <w:tabs>
          <w:tab w:val="left" w:pos="810"/>
          <w:tab w:val="left" w:pos="1800"/>
        </w:tabs>
        <w:spacing w:before="120" w:after="120"/>
        <w:ind w:right="26"/>
        <w:jc w:val="both"/>
        <w:rPr>
          <w:rFonts w:eastAsia="ACaslon-Regular"/>
          <w:sz w:val="22"/>
          <w:szCs w:val="22"/>
        </w:rPr>
      </w:pPr>
      <w:r w:rsidRPr="0004101C">
        <w:rPr>
          <w:sz w:val="22"/>
          <w:szCs w:val="22"/>
        </w:rPr>
        <w:t xml:space="preserve">Since 2008, UNDP has effectively delivered more than USD 14 million through implementation of interventions in the environment and energy sector. </w:t>
      </w:r>
      <w:r w:rsidRPr="0004101C">
        <w:rPr>
          <w:rFonts w:eastAsia="ACaslon-Regular"/>
          <w:sz w:val="22"/>
          <w:szCs w:val="22"/>
        </w:rPr>
        <w:t xml:space="preserve">Specifically, UNDP assists relevant higher government level institutions to improve environmental policies and operational frameworks affecting also the work of local governments. For example, through the </w:t>
      </w:r>
      <w:r w:rsidRPr="0004101C">
        <w:rPr>
          <w:i/>
          <w:sz w:val="22"/>
          <w:szCs w:val="22"/>
        </w:rPr>
        <w:t>GoAL WaSH Project</w:t>
      </w:r>
      <w:r w:rsidRPr="0004101C">
        <w:rPr>
          <w:sz w:val="22"/>
          <w:szCs w:val="22"/>
        </w:rPr>
        <w:t xml:space="preserve"> funded by MDGF and Sida, UNDP supports the improvement of regulatory framework </w:t>
      </w:r>
      <w:r w:rsidRPr="0004101C">
        <w:rPr>
          <w:rFonts w:eastAsia="ACaslon-Regular"/>
          <w:sz w:val="22"/>
          <w:szCs w:val="22"/>
        </w:rPr>
        <w:t xml:space="preserve">in the water and sanitation sector and assists water utilities to provide effective and safe services to the citizens. Down-streaming of higher government level policies in the environmental sector was supported through the </w:t>
      </w:r>
      <w:r w:rsidRPr="0004101C">
        <w:rPr>
          <w:rFonts w:eastAsia="ACaslon-Regular"/>
          <w:i/>
          <w:sz w:val="22"/>
          <w:szCs w:val="22"/>
        </w:rPr>
        <w:t xml:space="preserve">Mainstreaming Environmental Governance: Linking Local and National Action Programme, </w:t>
      </w:r>
      <w:r w:rsidRPr="0004101C">
        <w:rPr>
          <w:sz w:val="22"/>
          <w:szCs w:val="22"/>
        </w:rPr>
        <w:t xml:space="preserve">which helped governments at entity and local levels to manage environmental resources and service delivery by improving environmental governance, and developing 5 local sustainable energy action plans and 37 local environmental action plans. Support to local governments to improve water and sanitation service delivery has been provided through the </w:t>
      </w:r>
      <w:r w:rsidRPr="0004101C">
        <w:rPr>
          <w:i/>
          <w:iCs/>
          <w:sz w:val="22"/>
          <w:szCs w:val="22"/>
        </w:rPr>
        <w:t>D</w:t>
      </w:r>
      <w:r w:rsidR="00BE0473" w:rsidRPr="0004101C">
        <w:rPr>
          <w:i/>
          <w:iCs/>
          <w:sz w:val="22"/>
          <w:szCs w:val="22"/>
        </w:rPr>
        <w:t xml:space="preserve">emocratic </w:t>
      </w:r>
      <w:r w:rsidRPr="0004101C">
        <w:rPr>
          <w:i/>
          <w:iCs/>
          <w:sz w:val="22"/>
          <w:szCs w:val="22"/>
        </w:rPr>
        <w:t>E</w:t>
      </w:r>
      <w:r w:rsidR="00BE0473" w:rsidRPr="0004101C">
        <w:rPr>
          <w:i/>
          <w:iCs/>
          <w:sz w:val="22"/>
          <w:szCs w:val="22"/>
        </w:rPr>
        <w:t>conomic Governance</w:t>
      </w:r>
      <w:r w:rsidRPr="0004101C">
        <w:rPr>
          <w:i/>
          <w:iCs/>
          <w:sz w:val="22"/>
          <w:szCs w:val="22"/>
        </w:rPr>
        <w:t xml:space="preserve"> </w:t>
      </w:r>
      <w:r w:rsidRPr="0004101C">
        <w:rPr>
          <w:iCs/>
          <w:sz w:val="22"/>
          <w:szCs w:val="22"/>
        </w:rPr>
        <w:t xml:space="preserve">programme, resulting in studies defining priority investment for water supply over a 10-year period for partner localities, as well as infrastructure projects enabling safe water provision to 50,000 citizens. Moreover, the </w:t>
      </w:r>
      <w:r w:rsidRPr="0004101C">
        <w:rPr>
          <w:i/>
          <w:iCs/>
          <w:sz w:val="22"/>
          <w:szCs w:val="22"/>
        </w:rPr>
        <w:t xml:space="preserve">Green Economic Development Programme </w:t>
      </w:r>
      <w:r w:rsidRPr="0004101C">
        <w:rPr>
          <w:sz w:val="22"/>
          <w:szCs w:val="22"/>
        </w:rPr>
        <w:t>has helped to create green jobs and bring local economic benefits by implementation of 42 energy efficiency and renewable energy projects, which have so far generated 664 man/months employment and introduced a systemic approach to energy management of public sector buildings.</w:t>
      </w:r>
      <w:r w:rsidRPr="0004101C">
        <w:rPr>
          <w:rFonts w:eastAsia="ACaslon-Regular"/>
          <w:sz w:val="22"/>
          <w:szCs w:val="22"/>
        </w:rPr>
        <w:t xml:space="preserve"> UNDP also cooperates with local governments in applying climate change models into flood risk management policies and strategies, with increasing focus on disaster risk management.</w:t>
      </w:r>
    </w:p>
    <w:p w14:paraId="4929F6A4" w14:textId="77777777" w:rsidR="00CC1CC0" w:rsidRPr="0004101C" w:rsidRDefault="00CC1CC0" w:rsidP="00CC1CC0">
      <w:pPr>
        <w:spacing w:before="120" w:after="120"/>
        <w:jc w:val="both"/>
        <w:rPr>
          <w:rFonts w:eastAsia="ACaslon-Regular"/>
          <w:color w:val="000000"/>
          <w:sz w:val="22"/>
          <w:szCs w:val="22"/>
        </w:rPr>
      </w:pPr>
      <w:r w:rsidRPr="0004101C">
        <w:rPr>
          <w:sz w:val="22"/>
          <w:szCs w:val="22"/>
        </w:rPr>
        <w:t xml:space="preserve">Many of the UNDP-implemented projects in local governance and local development have a strong focus on women and target the most vulnerable groups, such as returnees, </w:t>
      </w:r>
      <w:r w:rsidR="00176D87">
        <w:rPr>
          <w:sz w:val="22"/>
          <w:szCs w:val="22"/>
        </w:rPr>
        <w:t>IDP</w:t>
      </w:r>
      <w:r w:rsidRPr="0004101C">
        <w:rPr>
          <w:sz w:val="22"/>
          <w:szCs w:val="22"/>
        </w:rPr>
        <w:t xml:space="preserve">s, Roma, persons with disabilities, the elderly and unemployed women and young people, often in localities where local development is still taking shape. Special emphasis is given to gender-sensitive programme implementation, contributing to women’s empowerment, representation and employability. Another key value is </w:t>
      </w:r>
      <w:r w:rsidRPr="0004101C">
        <w:rPr>
          <w:rFonts w:eastAsia="ACaslon-Regular"/>
          <w:color w:val="000000"/>
          <w:sz w:val="22"/>
          <w:szCs w:val="22"/>
        </w:rPr>
        <w:t xml:space="preserve">engaging with civil society organisations marginalised groups and local leaders to promote participation and democratic representation of citizens. </w:t>
      </w:r>
    </w:p>
    <w:p w14:paraId="69E7C6B2" w14:textId="77777777" w:rsidR="00652670" w:rsidRPr="0004101C" w:rsidRDefault="00CC1CC0" w:rsidP="00CC1CC0">
      <w:pPr>
        <w:spacing w:before="120" w:after="120"/>
        <w:jc w:val="both"/>
        <w:sectPr w:rsidR="00652670" w:rsidRPr="0004101C" w:rsidSect="00652670">
          <w:pgSz w:w="11906" w:h="16838" w:code="9"/>
          <w:pgMar w:top="1138" w:right="1411" w:bottom="1411" w:left="1411" w:header="706" w:footer="706" w:gutter="0"/>
          <w:cols w:space="708"/>
          <w:docGrid w:linePitch="360"/>
        </w:sectPr>
      </w:pPr>
      <w:r w:rsidRPr="0004101C">
        <w:rPr>
          <w:bCs/>
          <w:spacing w:val="-2"/>
          <w:sz w:val="22"/>
          <w:szCs w:val="22"/>
        </w:rPr>
        <w:t>Through its regional offices, UNDP is today implementing projects in almost 90 of the 144 local governments and their communities</w:t>
      </w:r>
      <w:r w:rsidRPr="0004101C">
        <w:rPr>
          <w:sz w:val="22"/>
          <w:szCs w:val="22"/>
        </w:rPr>
        <w:t>. During its 1</w:t>
      </w:r>
      <w:r w:rsidR="00BE0473" w:rsidRPr="0004101C">
        <w:rPr>
          <w:sz w:val="22"/>
          <w:szCs w:val="22"/>
        </w:rPr>
        <w:t>9</w:t>
      </w:r>
      <w:r w:rsidRPr="0004101C">
        <w:rPr>
          <w:sz w:val="22"/>
          <w:szCs w:val="22"/>
        </w:rPr>
        <w:t xml:space="preserve"> years of presence in the country, UNDP has succeeded to establish effective cooperation with all levels of government, including with entity ministries responsible for local governance and environment management, and particularly strong partnerships with local governments. UNDP’s work is supported by its global knowledge networks in the areas of local development and governance, and utilises relevant best practices from various countries in South and Eastern Europe, Africa and Asia.</w:t>
      </w:r>
      <w:r w:rsidRPr="0004101C">
        <w:rPr>
          <w:rFonts w:eastAsiaTheme="minorHAnsi"/>
          <w:color w:val="000000"/>
          <w:sz w:val="22"/>
          <w:szCs w:val="22"/>
          <w:lang w:eastAsia="en-US"/>
        </w:rPr>
        <w:br w:type="page"/>
      </w:r>
    </w:p>
    <w:p w14:paraId="7BBE81B0" w14:textId="77777777" w:rsidR="0061673A" w:rsidRPr="0004101C" w:rsidRDefault="0061673A" w:rsidP="0061673A">
      <w:pPr>
        <w:pStyle w:val="Heading1"/>
        <w:rPr>
          <w:rFonts w:ascii="Times New Roman" w:hAnsi="Times New Roman"/>
          <w:lang w:val="en-GB"/>
        </w:rPr>
      </w:pPr>
      <w:bookmarkStart w:id="91" w:name="_Toc433028768"/>
      <w:r w:rsidRPr="0004101C">
        <w:rPr>
          <w:rFonts w:ascii="Times New Roman" w:hAnsi="Times New Roman"/>
          <w:lang w:val="en-GB"/>
        </w:rPr>
        <w:t>PART C. ANNEXES</w:t>
      </w:r>
      <w:bookmarkEnd w:id="91"/>
    </w:p>
    <w:p w14:paraId="568233C6" w14:textId="77777777" w:rsidR="00307312" w:rsidRPr="0004101C" w:rsidRDefault="00274C1A" w:rsidP="00AD5427">
      <w:pPr>
        <w:pStyle w:val="Heading2"/>
      </w:pPr>
      <w:bookmarkStart w:id="92" w:name="_Toc433028769"/>
      <w:r w:rsidRPr="0004101C">
        <w:t xml:space="preserve">Annex I. </w:t>
      </w:r>
      <w:r w:rsidR="001F2969" w:rsidRPr="0004101C">
        <w:t>Logical framework</w:t>
      </w:r>
      <w:bookmarkEnd w:id="92"/>
    </w:p>
    <w:p w14:paraId="5C091010" w14:textId="77777777" w:rsidR="00307312" w:rsidRPr="0004101C" w:rsidRDefault="00307312" w:rsidP="00307312"/>
    <w:tbl>
      <w:tblPr>
        <w:tblW w:w="13590" w:type="dxa"/>
        <w:tblInd w:w="-5" w:type="dxa"/>
        <w:tblLayout w:type="fixed"/>
        <w:tblCellMar>
          <w:left w:w="0" w:type="dxa"/>
          <w:right w:w="0" w:type="dxa"/>
        </w:tblCellMar>
        <w:tblLook w:val="0000" w:firstRow="0" w:lastRow="0" w:firstColumn="0" w:lastColumn="0" w:noHBand="0" w:noVBand="0"/>
      </w:tblPr>
      <w:tblGrid>
        <w:gridCol w:w="3960"/>
        <w:gridCol w:w="4500"/>
        <w:gridCol w:w="2970"/>
        <w:gridCol w:w="2160"/>
      </w:tblGrid>
      <w:tr w:rsidR="00307312" w:rsidRPr="0004101C" w14:paraId="1B7237BE" w14:textId="77777777" w:rsidTr="001227CE">
        <w:trPr>
          <w:trHeight w:val="159"/>
        </w:trPr>
        <w:tc>
          <w:tcPr>
            <w:tcW w:w="13590"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2BA2D8C" w14:textId="77777777" w:rsidR="00307312" w:rsidRPr="0004101C" w:rsidRDefault="00307312" w:rsidP="007C1C82">
            <w:pPr>
              <w:spacing w:before="40" w:after="40"/>
              <w:jc w:val="center"/>
              <w:rPr>
                <w:b/>
                <w:bCs/>
                <w:sz w:val="20"/>
                <w:szCs w:val="20"/>
              </w:rPr>
            </w:pPr>
            <w:r w:rsidRPr="0004101C">
              <w:rPr>
                <w:b/>
                <w:bCs/>
                <w:sz w:val="20"/>
                <w:szCs w:val="20"/>
              </w:rPr>
              <w:t>LOGICAL FRAMEWORK FOR THE PROJECT</w:t>
            </w:r>
          </w:p>
        </w:tc>
      </w:tr>
      <w:tr w:rsidR="00307312" w:rsidRPr="0004101C" w14:paraId="07D67CED"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07D12C60" w14:textId="77777777" w:rsidR="00307312" w:rsidRPr="0004101C" w:rsidRDefault="00307312" w:rsidP="007C1C82">
            <w:pPr>
              <w:spacing w:before="40" w:after="40"/>
              <w:rPr>
                <w:b/>
                <w:sz w:val="20"/>
                <w:szCs w:val="20"/>
              </w:rPr>
            </w:pPr>
            <w:r w:rsidRPr="0004101C">
              <w:rPr>
                <w:b/>
                <w:sz w:val="20"/>
                <w:szCs w:val="20"/>
              </w:rPr>
              <w:t>OVERALL OBJECTIVE</w:t>
            </w:r>
          </w:p>
        </w:tc>
        <w:tc>
          <w:tcPr>
            <w:tcW w:w="4500" w:type="dxa"/>
            <w:tcBorders>
              <w:top w:val="single" w:sz="4" w:space="0" w:color="auto"/>
              <w:left w:val="single" w:sz="4" w:space="0" w:color="auto"/>
              <w:bottom w:val="single" w:sz="4" w:space="0" w:color="auto"/>
              <w:right w:val="single" w:sz="4" w:space="0" w:color="auto"/>
            </w:tcBorders>
            <w:vAlign w:val="center"/>
            <w:hideMark/>
          </w:tcPr>
          <w:p w14:paraId="7EA002C3" w14:textId="77777777" w:rsidR="00307312" w:rsidRPr="0004101C" w:rsidRDefault="00307312" w:rsidP="007C1C82">
            <w:pPr>
              <w:spacing w:before="40" w:after="40"/>
              <w:jc w:val="center"/>
              <w:rPr>
                <w:sz w:val="20"/>
                <w:szCs w:val="20"/>
              </w:rPr>
            </w:pPr>
            <w:r w:rsidRPr="0004101C">
              <w:rPr>
                <w:b/>
                <w:sz w:val="20"/>
                <w:szCs w:val="20"/>
              </w:rPr>
              <w:t xml:space="preserve">OBJECTIVELY VERIFIABLE INDICATORS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B96F344" w14:textId="77777777" w:rsidR="00307312" w:rsidRPr="0004101C" w:rsidRDefault="00307312" w:rsidP="007C1C82">
            <w:pPr>
              <w:spacing w:before="40" w:after="40"/>
              <w:jc w:val="center"/>
              <w:rPr>
                <w:sz w:val="20"/>
                <w:szCs w:val="20"/>
              </w:rPr>
            </w:pPr>
            <w:r w:rsidRPr="0004101C">
              <w:rPr>
                <w:b/>
                <w:sz w:val="20"/>
                <w:szCs w:val="20"/>
              </w:rPr>
              <w:t>SOURCES OF VERIFICATION</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48FF5E6E" w14:textId="77777777" w:rsidR="00307312" w:rsidRPr="0004101C" w:rsidRDefault="00307312" w:rsidP="007C1C82">
            <w:pPr>
              <w:spacing w:before="40" w:after="40"/>
              <w:rPr>
                <w:sz w:val="20"/>
                <w:szCs w:val="20"/>
              </w:rPr>
            </w:pPr>
          </w:p>
        </w:tc>
      </w:tr>
      <w:tr w:rsidR="00307312" w:rsidRPr="0004101C" w14:paraId="122B0964"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845"/>
        </w:trPr>
        <w:tc>
          <w:tcPr>
            <w:tcW w:w="3960" w:type="dxa"/>
            <w:tcBorders>
              <w:top w:val="single" w:sz="4" w:space="0" w:color="auto"/>
              <w:left w:val="single" w:sz="4" w:space="0" w:color="auto"/>
              <w:bottom w:val="single" w:sz="4" w:space="0" w:color="auto"/>
              <w:right w:val="single" w:sz="4" w:space="0" w:color="auto"/>
            </w:tcBorders>
            <w:vAlign w:val="center"/>
            <w:hideMark/>
          </w:tcPr>
          <w:p w14:paraId="4A835734" w14:textId="77777777" w:rsidR="00307312" w:rsidRPr="0004101C" w:rsidRDefault="00307312" w:rsidP="007C1C82">
            <w:pPr>
              <w:spacing w:before="40" w:after="40"/>
              <w:jc w:val="both"/>
              <w:rPr>
                <w:sz w:val="20"/>
                <w:szCs w:val="20"/>
              </w:rPr>
            </w:pPr>
            <w:r w:rsidRPr="0004101C">
              <w:rPr>
                <w:sz w:val="20"/>
                <w:szCs w:val="20"/>
              </w:rPr>
              <w:t xml:space="preserve">To raise standards of living and social cohesion in Bosnia and Herzegovina through inclusive sustainable socio-economic development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BB54E31" w14:textId="77777777" w:rsidR="00307312" w:rsidRPr="0004101C" w:rsidRDefault="00307312" w:rsidP="007C1C82">
            <w:pPr>
              <w:spacing w:before="40" w:after="40"/>
              <w:jc w:val="both"/>
              <w:rPr>
                <w:sz w:val="20"/>
                <w:szCs w:val="20"/>
              </w:rPr>
            </w:pPr>
            <w:r w:rsidRPr="0004101C">
              <w:rPr>
                <w:sz w:val="20"/>
                <w:szCs w:val="20"/>
              </w:rPr>
              <w:t>Number of socially excluded employed through implementation of the Action</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58581A5" w14:textId="77777777" w:rsidR="00307312" w:rsidRPr="0004101C" w:rsidRDefault="00307312" w:rsidP="007C1C82">
            <w:pPr>
              <w:spacing w:before="40" w:after="40"/>
              <w:jc w:val="both"/>
              <w:rPr>
                <w:sz w:val="20"/>
                <w:szCs w:val="20"/>
              </w:rPr>
            </w:pPr>
            <w:r w:rsidRPr="0004101C">
              <w:rPr>
                <w:sz w:val="20"/>
                <w:szCs w:val="20"/>
              </w:rPr>
              <w:t xml:space="preserve">Project records </w:t>
            </w: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DCB7A98" w14:textId="77777777" w:rsidR="00307312" w:rsidRPr="0004101C" w:rsidRDefault="00307312" w:rsidP="007C1C82">
            <w:pPr>
              <w:spacing w:before="40" w:after="40"/>
              <w:rPr>
                <w:sz w:val="20"/>
                <w:szCs w:val="20"/>
              </w:rPr>
            </w:pPr>
          </w:p>
        </w:tc>
      </w:tr>
      <w:tr w:rsidR="00307312" w:rsidRPr="0004101C" w14:paraId="03D9E004"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1813F196" w14:textId="77777777" w:rsidR="00307312" w:rsidRPr="0004101C" w:rsidRDefault="00307312" w:rsidP="007C1C82">
            <w:pPr>
              <w:numPr>
                <w:ilvl w:val="12"/>
                <w:numId w:val="0"/>
              </w:numPr>
              <w:spacing w:before="40" w:after="40"/>
              <w:rPr>
                <w:sz w:val="20"/>
                <w:szCs w:val="20"/>
              </w:rPr>
            </w:pPr>
            <w:r w:rsidRPr="0004101C">
              <w:rPr>
                <w:b/>
                <w:sz w:val="20"/>
                <w:szCs w:val="20"/>
              </w:rPr>
              <w:t xml:space="preserve">SPECIFIC OBJECTIVE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027BA11" w14:textId="77777777" w:rsidR="00307312" w:rsidRPr="0004101C" w:rsidRDefault="00307312" w:rsidP="007C1C82">
            <w:pPr>
              <w:spacing w:before="40" w:after="40"/>
              <w:jc w:val="center"/>
              <w:rPr>
                <w:sz w:val="20"/>
                <w:szCs w:val="20"/>
              </w:rPr>
            </w:pPr>
            <w:r w:rsidRPr="0004101C">
              <w:rPr>
                <w:b/>
                <w:sz w:val="20"/>
                <w:szCs w:val="20"/>
              </w:rPr>
              <w:t xml:space="preserve">OBJECTIVELY VERIFIABLE INDICATORS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F1A0F52" w14:textId="77777777" w:rsidR="00307312" w:rsidRPr="0004101C" w:rsidRDefault="00307312" w:rsidP="007C1C82">
            <w:pPr>
              <w:spacing w:before="40" w:after="40"/>
              <w:jc w:val="center"/>
              <w:rPr>
                <w:sz w:val="20"/>
                <w:szCs w:val="20"/>
              </w:rPr>
            </w:pPr>
            <w:r w:rsidRPr="0004101C">
              <w:rPr>
                <w:b/>
                <w:sz w:val="20"/>
                <w:szCs w:val="20"/>
              </w:rPr>
              <w:t>SOURCES OF VERIFICATION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5CA7AE8" w14:textId="77777777" w:rsidR="00307312" w:rsidRPr="0004101C" w:rsidRDefault="00307312" w:rsidP="007C1C82">
            <w:pPr>
              <w:numPr>
                <w:ilvl w:val="12"/>
                <w:numId w:val="0"/>
              </w:numPr>
              <w:spacing w:before="40" w:after="40"/>
              <w:rPr>
                <w:b/>
                <w:sz w:val="20"/>
                <w:szCs w:val="20"/>
              </w:rPr>
            </w:pPr>
            <w:r w:rsidRPr="0004101C">
              <w:rPr>
                <w:b/>
                <w:sz w:val="20"/>
                <w:szCs w:val="20"/>
              </w:rPr>
              <w:t>ASSUMPTIONS</w:t>
            </w:r>
          </w:p>
        </w:tc>
      </w:tr>
      <w:tr w:rsidR="00307312" w:rsidRPr="0004101C" w14:paraId="6272E0E5"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5873A2BD" w14:textId="77777777" w:rsidR="00307312" w:rsidRPr="0004101C" w:rsidRDefault="00307312" w:rsidP="007C1C82">
            <w:pPr>
              <w:spacing w:before="40" w:after="40"/>
              <w:jc w:val="both"/>
              <w:rPr>
                <w:sz w:val="20"/>
                <w:szCs w:val="20"/>
              </w:rPr>
            </w:pPr>
            <w:r w:rsidRPr="0004101C">
              <w:rPr>
                <w:sz w:val="20"/>
                <w:szCs w:val="20"/>
              </w:rPr>
              <w:t>To stimulate good governance and economic activity, and promote social inclusion at the local level through integrated local development primarily in areas affected by floods and areas with a large percentage of returnees/internally displaced persons.</w:t>
            </w:r>
          </w:p>
        </w:tc>
        <w:tc>
          <w:tcPr>
            <w:tcW w:w="4500" w:type="dxa"/>
            <w:tcBorders>
              <w:top w:val="single" w:sz="4" w:space="0" w:color="auto"/>
              <w:left w:val="single" w:sz="4" w:space="0" w:color="auto"/>
              <w:bottom w:val="single" w:sz="4" w:space="0" w:color="auto"/>
              <w:right w:val="single" w:sz="4" w:space="0" w:color="auto"/>
            </w:tcBorders>
            <w:vAlign w:val="center"/>
            <w:hideMark/>
          </w:tcPr>
          <w:p w14:paraId="673709B8" w14:textId="77777777" w:rsidR="00307312" w:rsidRPr="0004101C" w:rsidRDefault="00307312" w:rsidP="007C1C82">
            <w:pPr>
              <w:spacing w:before="40" w:after="40"/>
              <w:jc w:val="both"/>
              <w:rPr>
                <w:sz w:val="20"/>
                <w:szCs w:val="20"/>
              </w:rPr>
            </w:pPr>
            <w:r w:rsidRPr="0004101C">
              <w:rPr>
                <w:sz w:val="20"/>
                <w:szCs w:val="20"/>
              </w:rPr>
              <w:t>% of local governments in Bosnia and Herzegovina that apply an integrated approach to local development planning and management.</w:t>
            </w:r>
          </w:p>
          <w:p w14:paraId="457CC89C" w14:textId="77777777" w:rsidR="00307312" w:rsidRPr="0004101C" w:rsidRDefault="00307312" w:rsidP="007C1C82">
            <w:pPr>
              <w:numPr>
                <w:ilvl w:val="12"/>
                <w:numId w:val="0"/>
              </w:numPr>
              <w:spacing w:before="40" w:after="40"/>
              <w:jc w:val="both"/>
              <w:rPr>
                <w:sz w:val="20"/>
                <w:szCs w:val="20"/>
              </w:rPr>
            </w:pPr>
            <w:r w:rsidRPr="0004101C">
              <w:rPr>
                <w:sz w:val="20"/>
                <w:szCs w:val="20"/>
              </w:rPr>
              <w:t>Annual turnover of local SMEs supported directly through the intervention.</w:t>
            </w:r>
          </w:p>
          <w:p w14:paraId="5F28F0AC" w14:textId="77777777" w:rsidR="00307312" w:rsidRPr="0004101C" w:rsidRDefault="00307312" w:rsidP="007C1C82">
            <w:pPr>
              <w:numPr>
                <w:ilvl w:val="12"/>
                <w:numId w:val="0"/>
              </w:numPr>
              <w:spacing w:before="40" w:after="40"/>
              <w:jc w:val="both"/>
              <w:rPr>
                <w:sz w:val="20"/>
                <w:szCs w:val="20"/>
              </w:rPr>
            </w:pPr>
            <w:r w:rsidRPr="0004101C">
              <w:rPr>
                <w:sz w:val="20"/>
                <w:szCs w:val="20"/>
              </w:rPr>
              <w:t>Number of socially vulnerable people benefiting from strengthened livelihoods in target areas.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0A5D4D2" w14:textId="77777777" w:rsidR="00307312" w:rsidRPr="0004101C" w:rsidRDefault="00307312" w:rsidP="007C1C82">
            <w:pPr>
              <w:numPr>
                <w:ilvl w:val="12"/>
                <w:numId w:val="0"/>
              </w:numPr>
              <w:spacing w:before="40" w:after="40"/>
              <w:jc w:val="both"/>
              <w:rPr>
                <w:sz w:val="20"/>
                <w:szCs w:val="20"/>
              </w:rPr>
            </w:pPr>
            <w:r w:rsidRPr="0004101C">
              <w:rPr>
                <w:sz w:val="20"/>
                <w:szCs w:val="20"/>
              </w:rPr>
              <w:t>Decisions of Municipal Councils/Assemblies of local governments</w:t>
            </w:r>
          </w:p>
          <w:p w14:paraId="34E24A11" w14:textId="77777777" w:rsidR="00307312" w:rsidRPr="0004101C" w:rsidRDefault="00307312" w:rsidP="007C1C82">
            <w:pPr>
              <w:numPr>
                <w:ilvl w:val="12"/>
                <w:numId w:val="0"/>
              </w:numPr>
              <w:spacing w:before="40" w:after="40"/>
              <w:jc w:val="both"/>
              <w:rPr>
                <w:sz w:val="20"/>
                <w:szCs w:val="20"/>
              </w:rPr>
            </w:pPr>
            <w:r w:rsidRPr="0004101C">
              <w:rPr>
                <w:sz w:val="20"/>
                <w:szCs w:val="20"/>
              </w:rPr>
              <w:t>Official statistics</w:t>
            </w:r>
          </w:p>
          <w:p w14:paraId="6840367B" w14:textId="77777777" w:rsidR="00307312" w:rsidRPr="0004101C" w:rsidRDefault="00307312" w:rsidP="007C1C82">
            <w:pPr>
              <w:numPr>
                <w:ilvl w:val="12"/>
                <w:numId w:val="0"/>
              </w:numPr>
              <w:spacing w:before="40" w:after="40"/>
              <w:jc w:val="both"/>
              <w:rPr>
                <w:sz w:val="20"/>
                <w:szCs w:val="20"/>
              </w:rPr>
            </w:pPr>
            <w:r w:rsidRPr="0004101C">
              <w:rPr>
                <w:sz w:val="20"/>
                <w:szCs w:val="20"/>
              </w:rPr>
              <w:t>Social Inclusion Index Survey</w:t>
            </w:r>
          </w:p>
          <w:p w14:paraId="0276F164" w14:textId="77777777" w:rsidR="00307312" w:rsidRPr="0004101C" w:rsidRDefault="00307312" w:rsidP="007C1C82">
            <w:pPr>
              <w:numPr>
                <w:ilvl w:val="12"/>
                <w:numId w:val="0"/>
              </w:numPr>
              <w:spacing w:before="40" w:after="40"/>
              <w:jc w:val="both"/>
              <w:rPr>
                <w:sz w:val="20"/>
                <w:szCs w:val="20"/>
              </w:rPr>
            </w:pPr>
            <w:r w:rsidRPr="0004101C">
              <w:rPr>
                <w:sz w:val="20"/>
                <w:szCs w:val="20"/>
              </w:rPr>
              <w:t>SME Financial Reports (AFIP/APIF)</w:t>
            </w:r>
          </w:p>
          <w:p w14:paraId="2817419A" w14:textId="77777777" w:rsidR="00307312" w:rsidRPr="0004101C" w:rsidRDefault="00307312" w:rsidP="007C1C82">
            <w:pPr>
              <w:numPr>
                <w:ilvl w:val="12"/>
                <w:numId w:val="0"/>
              </w:numPr>
              <w:spacing w:before="40" w:after="40"/>
              <w:jc w:val="both"/>
              <w:rPr>
                <w:sz w:val="20"/>
                <w:szCs w:val="20"/>
              </w:rPr>
            </w:pPr>
            <w:r w:rsidRPr="0004101C">
              <w:rPr>
                <w:sz w:val="20"/>
                <w:szCs w:val="20"/>
              </w:rPr>
              <w:t>Tax Authorities’ employment reports</w:t>
            </w:r>
          </w:p>
          <w:p w14:paraId="1F3C743C" w14:textId="77777777" w:rsidR="00307312" w:rsidRPr="0004101C" w:rsidRDefault="00307312" w:rsidP="007C1C82">
            <w:pPr>
              <w:numPr>
                <w:ilvl w:val="12"/>
                <w:numId w:val="0"/>
              </w:numPr>
              <w:spacing w:before="40" w:after="40"/>
              <w:jc w:val="both"/>
              <w:rPr>
                <w:sz w:val="20"/>
                <w:szCs w:val="20"/>
              </w:rPr>
            </w:pPr>
            <w:r w:rsidRPr="0004101C">
              <w:rPr>
                <w:sz w:val="20"/>
                <w:szCs w:val="20"/>
              </w:rPr>
              <w:t>Project reports</w:t>
            </w:r>
          </w:p>
        </w:tc>
        <w:tc>
          <w:tcPr>
            <w:tcW w:w="2160" w:type="dxa"/>
            <w:tcBorders>
              <w:top w:val="single" w:sz="4" w:space="0" w:color="auto"/>
              <w:left w:val="single" w:sz="4" w:space="0" w:color="auto"/>
              <w:bottom w:val="single" w:sz="4" w:space="0" w:color="auto"/>
              <w:right w:val="single" w:sz="4" w:space="0" w:color="auto"/>
            </w:tcBorders>
            <w:vAlign w:val="center"/>
          </w:tcPr>
          <w:p w14:paraId="6D43F09E" w14:textId="77777777" w:rsidR="00307312" w:rsidRPr="0004101C" w:rsidRDefault="00307312" w:rsidP="007C1C82">
            <w:pPr>
              <w:numPr>
                <w:ilvl w:val="12"/>
                <w:numId w:val="0"/>
              </w:numPr>
              <w:spacing w:before="40" w:after="40"/>
              <w:jc w:val="both"/>
              <w:rPr>
                <w:sz w:val="20"/>
                <w:szCs w:val="20"/>
              </w:rPr>
            </w:pPr>
          </w:p>
        </w:tc>
      </w:tr>
      <w:tr w:rsidR="00307312" w:rsidRPr="0004101C" w14:paraId="69DD5F9B"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6C2AA900" w14:textId="77777777" w:rsidR="00307312" w:rsidRPr="0004101C" w:rsidRDefault="00307312" w:rsidP="007C1C82">
            <w:pPr>
              <w:numPr>
                <w:ilvl w:val="12"/>
                <w:numId w:val="0"/>
              </w:numPr>
              <w:spacing w:before="40" w:after="40"/>
              <w:rPr>
                <w:b/>
                <w:sz w:val="20"/>
                <w:szCs w:val="20"/>
              </w:rPr>
            </w:pPr>
            <w:r w:rsidRPr="0004101C">
              <w:rPr>
                <w:b/>
                <w:sz w:val="20"/>
                <w:szCs w:val="20"/>
              </w:rPr>
              <w:t>RESULTS</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BA24FD9" w14:textId="77777777" w:rsidR="00307312" w:rsidRPr="0004101C" w:rsidRDefault="00307312" w:rsidP="007C1C82">
            <w:pPr>
              <w:spacing w:before="40" w:after="40"/>
              <w:jc w:val="center"/>
              <w:rPr>
                <w:sz w:val="20"/>
                <w:szCs w:val="20"/>
              </w:rPr>
            </w:pPr>
            <w:r w:rsidRPr="0004101C">
              <w:rPr>
                <w:b/>
                <w:sz w:val="20"/>
                <w:szCs w:val="20"/>
              </w:rPr>
              <w:t xml:space="preserve">OBJECTIVELY VERIFIABLE INDICATORS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CDE1292" w14:textId="77777777" w:rsidR="00307312" w:rsidRPr="0004101C" w:rsidRDefault="00307312" w:rsidP="007C1C82">
            <w:pPr>
              <w:spacing w:before="40" w:after="40"/>
              <w:jc w:val="center"/>
              <w:rPr>
                <w:sz w:val="20"/>
                <w:szCs w:val="20"/>
              </w:rPr>
            </w:pPr>
            <w:r w:rsidRPr="0004101C">
              <w:rPr>
                <w:b/>
                <w:sz w:val="20"/>
                <w:szCs w:val="20"/>
              </w:rPr>
              <w:t>SOURCES OF VERIFICATION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E7B439B" w14:textId="77777777" w:rsidR="00307312" w:rsidRPr="0004101C" w:rsidRDefault="00307312" w:rsidP="007C1C82">
            <w:pPr>
              <w:numPr>
                <w:ilvl w:val="12"/>
                <w:numId w:val="0"/>
              </w:numPr>
              <w:spacing w:before="40" w:after="40"/>
              <w:rPr>
                <w:b/>
                <w:sz w:val="20"/>
                <w:szCs w:val="20"/>
              </w:rPr>
            </w:pPr>
            <w:r w:rsidRPr="0004101C">
              <w:rPr>
                <w:b/>
                <w:sz w:val="20"/>
                <w:szCs w:val="20"/>
              </w:rPr>
              <w:t>ASSUMPTIONS</w:t>
            </w:r>
          </w:p>
        </w:tc>
      </w:tr>
      <w:tr w:rsidR="00307312" w:rsidRPr="0004101C" w14:paraId="6B92A176"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10"/>
        </w:trPr>
        <w:tc>
          <w:tcPr>
            <w:tcW w:w="3960" w:type="dxa"/>
            <w:tcBorders>
              <w:top w:val="single" w:sz="4" w:space="0" w:color="auto"/>
              <w:left w:val="single" w:sz="4" w:space="0" w:color="auto"/>
              <w:right w:val="single" w:sz="4" w:space="0" w:color="auto"/>
            </w:tcBorders>
            <w:shd w:val="clear" w:color="auto" w:fill="auto"/>
            <w:vAlign w:val="center"/>
            <w:hideMark/>
          </w:tcPr>
          <w:p w14:paraId="6CA9B664" w14:textId="77777777" w:rsidR="00307312" w:rsidRPr="0004101C" w:rsidRDefault="00307312" w:rsidP="007C1C82">
            <w:pPr>
              <w:spacing w:before="60" w:after="60"/>
              <w:jc w:val="both"/>
              <w:rPr>
                <w:b/>
                <w:sz w:val="20"/>
                <w:szCs w:val="20"/>
              </w:rPr>
            </w:pPr>
            <w:r w:rsidRPr="0004101C">
              <w:rPr>
                <w:b/>
                <w:sz w:val="20"/>
                <w:szCs w:val="20"/>
              </w:rPr>
              <w:t>Result 1</w:t>
            </w:r>
            <w:r w:rsidRPr="0004101C">
              <w:rPr>
                <w:sz w:val="20"/>
                <w:szCs w:val="20"/>
              </w:rPr>
              <w:t>: Local partnerships are capable of defining and steering effective local socio-economic development as per local needs.</w:t>
            </w:r>
            <w:r w:rsidRPr="0004101C">
              <w:rPr>
                <w:b/>
                <w:sz w:val="20"/>
                <w:szCs w:val="20"/>
              </w:rPr>
              <w:t xml:space="preserve"> </w:t>
            </w:r>
          </w:p>
          <w:p w14:paraId="45C7088C" w14:textId="77777777" w:rsidR="00307312" w:rsidRPr="0004101C" w:rsidRDefault="00307312" w:rsidP="007C1C82">
            <w:pPr>
              <w:spacing w:before="60" w:after="60"/>
              <w:jc w:val="both"/>
              <w:rPr>
                <w:b/>
                <w:sz w:val="20"/>
                <w:szCs w:val="20"/>
              </w:rPr>
            </w:pPr>
            <w:r w:rsidRPr="0004101C">
              <w:rPr>
                <w:b/>
                <w:sz w:val="20"/>
                <w:szCs w:val="20"/>
              </w:rPr>
              <w:t>Result 2</w:t>
            </w:r>
            <w:r w:rsidRPr="0004101C">
              <w:rPr>
                <w:sz w:val="20"/>
                <w:szCs w:val="20"/>
              </w:rPr>
              <w:t xml:space="preserve">: Investment needs in target localities are addressed to deal with </w:t>
            </w:r>
            <w:r w:rsidRPr="00EA43A4">
              <w:rPr>
                <w:sz w:val="20"/>
                <w:szCs w:val="20"/>
              </w:rPr>
              <w:t>long-term</w:t>
            </w:r>
            <w:r w:rsidRPr="0004101C">
              <w:rPr>
                <w:sz w:val="20"/>
                <w:szCs w:val="20"/>
              </w:rPr>
              <w:t xml:space="preserve"> consequences of the 2014-floods and achieve objectives of local integrated development strategies/action plans.</w:t>
            </w:r>
            <w:r w:rsidRPr="0004101C">
              <w:rPr>
                <w:b/>
                <w:sz w:val="20"/>
                <w:szCs w:val="20"/>
              </w:rPr>
              <w:t xml:space="preserve"> </w:t>
            </w:r>
          </w:p>
          <w:p w14:paraId="7F9FC430" w14:textId="77777777" w:rsidR="00307312" w:rsidRPr="0004101C" w:rsidRDefault="00307312" w:rsidP="007C1C82">
            <w:pPr>
              <w:widowControl w:val="0"/>
              <w:spacing w:before="40" w:after="40"/>
              <w:jc w:val="both"/>
              <w:rPr>
                <w:sz w:val="20"/>
                <w:szCs w:val="20"/>
              </w:rPr>
            </w:pPr>
            <w:r w:rsidRPr="0004101C">
              <w:rPr>
                <w:b/>
                <w:sz w:val="20"/>
                <w:szCs w:val="20"/>
              </w:rPr>
              <w:t xml:space="preserve">Result 3: </w:t>
            </w:r>
            <w:r w:rsidRPr="0004101C">
              <w:rPr>
                <w:sz w:val="20"/>
                <w:szCs w:val="20"/>
              </w:rPr>
              <w:t>Job creation and income generation needs of local communities are addressed, in particular for returnees and IDPs, households affected by the 2014-floods and other vulnerable groups.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663C5" w14:textId="77777777" w:rsidR="00307312" w:rsidRPr="0004101C" w:rsidRDefault="00307312" w:rsidP="007C1C82">
            <w:pPr>
              <w:spacing w:before="40" w:after="40"/>
              <w:jc w:val="both"/>
              <w:rPr>
                <w:sz w:val="20"/>
                <w:szCs w:val="20"/>
              </w:rPr>
            </w:pPr>
            <w:r w:rsidRPr="0004101C">
              <w:rPr>
                <w:sz w:val="20"/>
                <w:szCs w:val="20"/>
              </w:rPr>
              <w:t>1.1. Number of local governments which adopted integrated local development strategies (R1; target value: 13).</w:t>
            </w:r>
          </w:p>
          <w:p w14:paraId="549E39A2" w14:textId="77777777" w:rsidR="00307312" w:rsidRPr="0004101C" w:rsidRDefault="00307312" w:rsidP="007C1C82">
            <w:pPr>
              <w:spacing w:before="40" w:after="40"/>
              <w:jc w:val="both"/>
              <w:rPr>
                <w:sz w:val="20"/>
                <w:szCs w:val="20"/>
              </w:rPr>
            </w:pPr>
            <w:r w:rsidRPr="0004101C">
              <w:rPr>
                <w:sz w:val="20"/>
                <w:szCs w:val="20"/>
              </w:rPr>
              <w:t>1.2. Number of local governments with basic development management functions and frameworks in place (R1; target value: 20).</w:t>
            </w:r>
          </w:p>
          <w:p w14:paraId="5515D71D" w14:textId="77777777" w:rsidR="00307312" w:rsidRPr="0004101C" w:rsidRDefault="00307312" w:rsidP="007C1C82">
            <w:pPr>
              <w:spacing w:before="40" w:after="40"/>
              <w:jc w:val="both"/>
              <w:rPr>
                <w:sz w:val="20"/>
                <w:szCs w:val="20"/>
              </w:rPr>
            </w:pPr>
            <w:r w:rsidRPr="0004101C">
              <w:rPr>
                <w:sz w:val="20"/>
                <w:szCs w:val="20"/>
              </w:rPr>
              <w:t xml:space="preserve">1.3. Number of socio-economic stakeholders in target localities engaged in and voicing out their development needs within the local development planning process (R1; target value: </w:t>
            </w:r>
            <w:r w:rsidRPr="00952500">
              <w:rPr>
                <w:sz w:val="20"/>
                <w:szCs w:val="20"/>
              </w:rPr>
              <w:t>min. 30 per locality</w:t>
            </w:r>
            <w:r w:rsidR="00D31D33" w:rsidRPr="00952500">
              <w:rPr>
                <w:sz w:val="20"/>
                <w:szCs w:val="20"/>
              </w:rPr>
              <w:t xml:space="preserve">, of whom at least </w:t>
            </w:r>
            <w:r w:rsidR="003E7298" w:rsidRPr="00952500">
              <w:rPr>
                <w:sz w:val="20"/>
                <w:szCs w:val="20"/>
              </w:rPr>
              <w:t>30% from vulnerable population groups</w:t>
            </w:r>
            <w:r w:rsidRPr="00952500">
              <w:rPr>
                <w:sz w:val="20"/>
                <w:szCs w:val="20"/>
              </w:rPr>
              <w:t>).</w:t>
            </w:r>
          </w:p>
          <w:p w14:paraId="41EA5684" w14:textId="77777777" w:rsidR="00307312" w:rsidRPr="0004101C" w:rsidRDefault="00307312" w:rsidP="007C1C82">
            <w:pPr>
              <w:spacing w:before="40" w:after="40"/>
              <w:jc w:val="both"/>
              <w:rPr>
                <w:sz w:val="20"/>
                <w:szCs w:val="20"/>
              </w:rPr>
            </w:pPr>
            <w:r w:rsidRPr="0004101C">
              <w:rPr>
                <w:sz w:val="20"/>
                <w:szCs w:val="20"/>
              </w:rPr>
              <w:t>1.4. Number of local government staff and elected officials from target local governments who increase professional and technical capacity for local development management and service delivery (R1; target value: 350).</w:t>
            </w:r>
          </w:p>
          <w:p w14:paraId="5605DDC5" w14:textId="77777777" w:rsidR="00307312" w:rsidRPr="0004101C" w:rsidRDefault="00307312" w:rsidP="007C1C82">
            <w:pPr>
              <w:spacing w:before="40" w:after="40"/>
              <w:jc w:val="both"/>
              <w:rPr>
                <w:sz w:val="20"/>
                <w:szCs w:val="20"/>
              </w:rPr>
            </w:pPr>
            <w:r w:rsidRPr="0004101C">
              <w:rPr>
                <w:sz w:val="20"/>
                <w:szCs w:val="20"/>
              </w:rPr>
              <w:t xml:space="preserve">1.5. Number of technical documentation for potential projects developed as a result of assistance provided by the Action; (R1; target value: up to </w:t>
            </w:r>
            <w:r w:rsidR="000D051B">
              <w:rPr>
                <w:sz w:val="20"/>
                <w:szCs w:val="20"/>
              </w:rPr>
              <w:t>4</w:t>
            </w:r>
            <w:r w:rsidRPr="0004101C">
              <w:rPr>
                <w:sz w:val="20"/>
                <w:szCs w:val="20"/>
              </w:rPr>
              <w:t>).</w:t>
            </w:r>
          </w:p>
          <w:p w14:paraId="3A19A3E9" w14:textId="77777777" w:rsidR="00307312" w:rsidRPr="0004101C" w:rsidRDefault="00307312" w:rsidP="007C1C82">
            <w:pPr>
              <w:spacing w:before="40" w:after="40"/>
              <w:jc w:val="both"/>
              <w:rPr>
                <w:spacing w:val="-2"/>
                <w:sz w:val="20"/>
                <w:szCs w:val="20"/>
              </w:rPr>
            </w:pPr>
            <w:r w:rsidRPr="0004101C">
              <w:rPr>
                <w:sz w:val="20"/>
                <w:szCs w:val="20"/>
              </w:rPr>
              <w:t xml:space="preserve">1.6. </w:t>
            </w:r>
            <w:r w:rsidRPr="0004101C">
              <w:rPr>
                <w:spacing w:val="-2"/>
                <w:sz w:val="20"/>
                <w:szCs w:val="20"/>
              </w:rPr>
              <w:t xml:space="preserve">Number of local governments’ public service delivery supported by IT solutions; (R1; target value: </w:t>
            </w:r>
            <w:r w:rsidR="000D051B">
              <w:rPr>
                <w:spacing w:val="-2"/>
                <w:sz w:val="20"/>
                <w:szCs w:val="20"/>
              </w:rPr>
              <w:t>4</w:t>
            </w:r>
            <w:r w:rsidRPr="0004101C">
              <w:rPr>
                <w:spacing w:val="-2"/>
                <w:sz w:val="20"/>
                <w:szCs w:val="20"/>
              </w:rPr>
              <w:t>).</w:t>
            </w:r>
          </w:p>
          <w:p w14:paraId="04B1F737" w14:textId="77777777" w:rsidR="00307312" w:rsidRPr="0004101C" w:rsidRDefault="00307312" w:rsidP="007C1C82">
            <w:pPr>
              <w:spacing w:before="40" w:after="40"/>
              <w:jc w:val="both"/>
              <w:rPr>
                <w:sz w:val="20"/>
                <w:szCs w:val="20"/>
              </w:rPr>
            </w:pPr>
            <w:r w:rsidRPr="0004101C">
              <w:rPr>
                <w:sz w:val="20"/>
                <w:szCs w:val="20"/>
              </w:rPr>
              <w:t>1.7. % decrease of municipal operating budget re-allocated for local development by the end of the Acton (R1; target value: 3 % of 2015 operating budget in average for all partner local governments).</w:t>
            </w:r>
          </w:p>
          <w:p w14:paraId="3A65BD17" w14:textId="77777777" w:rsidR="00307312" w:rsidRPr="0004101C" w:rsidRDefault="00307312" w:rsidP="007C1C82">
            <w:pPr>
              <w:spacing w:before="40" w:after="40"/>
              <w:jc w:val="both"/>
              <w:rPr>
                <w:sz w:val="20"/>
                <w:szCs w:val="20"/>
              </w:rPr>
            </w:pPr>
          </w:p>
          <w:p w14:paraId="6C13F977" w14:textId="77777777" w:rsidR="00307312" w:rsidRPr="0004101C" w:rsidRDefault="00307312" w:rsidP="007C1C82">
            <w:pPr>
              <w:spacing w:before="40" w:after="40"/>
              <w:jc w:val="both"/>
              <w:rPr>
                <w:sz w:val="20"/>
                <w:szCs w:val="20"/>
              </w:rPr>
            </w:pPr>
            <w:r w:rsidRPr="0004101C">
              <w:rPr>
                <w:sz w:val="20"/>
                <w:szCs w:val="20"/>
              </w:rPr>
              <w:t>2.1. Number of public buildings and infrastructure rehabilitated in target localities (R2, target value: at least 20).</w:t>
            </w:r>
          </w:p>
          <w:p w14:paraId="55562977" w14:textId="77777777" w:rsidR="00307312" w:rsidRPr="0004101C" w:rsidRDefault="00307312" w:rsidP="007C1C82">
            <w:pPr>
              <w:spacing w:before="40" w:after="40"/>
              <w:jc w:val="both"/>
              <w:rPr>
                <w:sz w:val="20"/>
                <w:szCs w:val="20"/>
              </w:rPr>
            </w:pPr>
            <w:r w:rsidRPr="0004101C">
              <w:rPr>
                <w:sz w:val="20"/>
                <w:szCs w:val="20"/>
              </w:rPr>
              <w:t>2.2. Number of citizens (female and male) benefiting from improved access to and quality of infrastructure and services within target localities (R2; target value: at least 100,000).</w:t>
            </w:r>
          </w:p>
          <w:p w14:paraId="65818EF9" w14:textId="77777777" w:rsidR="00307312" w:rsidRPr="0004101C" w:rsidRDefault="00307312" w:rsidP="007C1C82">
            <w:pPr>
              <w:spacing w:before="40" w:after="40"/>
              <w:jc w:val="both"/>
              <w:rPr>
                <w:sz w:val="20"/>
                <w:szCs w:val="20"/>
              </w:rPr>
            </w:pPr>
            <w:r w:rsidRPr="0004101C">
              <w:rPr>
                <w:sz w:val="20"/>
                <w:szCs w:val="20"/>
              </w:rPr>
              <w:t>2.3. Number of vulnerable groups and their family household members in target areas benefiting from improved social services (R2; target value</w:t>
            </w:r>
            <w:r w:rsidRPr="00952500">
              <w:rPr>
                <w:sz w:val="20"/>
                <w:szCs w:val="20"/>
              </w:rPr>
              <w:t xml:space="preserve">: </w:t>
            </w:r>
            <w:r w:rsidR="003E7298" w:rsidRPr="00952500">
              <w:rPr>
                <w:sz w:val="20"/>
                <w:szCs w:val="20"/>
              </w:rPr>
              <w:t>1</w:t>
            </w:r>
            <w:r w:rsidRPr="00952500">
              <w:rPr>
                <w:sz w:val="20"/>
                <w:szCs w:val="20"/>
              </w:rPr>
              <w:t>,000).</w:t>
            </w:r>
          </w:p>
          <w:p w14:paraId="3656D102" w14:textId="77777777" w:rsidR="00307312" w:rsidRPr="0004101C" w:rsidRDefault="00307312" w:rsidP="007C1C82">
            <w:pPr>
              <w:spacing w:before="40" w:after="40"/>
              <w:jc w:val="both"/>
              <w:rPr>
                <w:sz w:val="20"/>
                <w:szCs w:val="20"/>
              </w:rPr>
            </w:pPr>
            <w:r w:rsidRPr="0004101C">
              <w:rPr>
                <w:sz w:val="20"/>
                <w:szCs w:val="20"/>
              </w:rPr>
              <w:t>2.4. Number of ministries/agencies receiving technical support in design and delivery of effective local development grant schemes/support measures (R2; target value: at least 3).</w:t>
            </w:r>
          </w:p>
          <w:p w14:paraId="3B9CF871" w14:textId="77777777" w:rsidR="00307312" w:rsidRPr="0004101C" w:rsidRDefault="00307312" w:rsidP="007C1C82">
            <w:pPr>
              <w:spacing w:before="40" w:after="40"/>
              <w:jc w:val="both"/>
              <w:rPr>
                <w:sz w:val="20"/>
                <w:szCs w:val="20"/>
              </w:rPr>
            </w:pPr>
            <w:r w:rsidRPr="0004101C">
              <w:rPr>
                <w:sz w:val="20"/>
                <w:szCs w:val="20"/>
              </w:rPr>
              <w:t xml:space="preserve">2.5. Number of public financial mechanisms supporting local initiatives based on priorities in local strategies </w:t>
            </w:r>
            <w:r w:rsidR="004222A8" w:rsidRPr="0004101C">
              <w:rPr>
                <w:sz w:val="20"/>
                <w:szCs w:val="20"/>
              </w:rPr>
              <w:t xml:space="preserve">and number of projects supported by them </w:t>
            </w:r>
            <w:r w:rsidRPr="0004101C">
              <w:rPr>
                <w:sz w:val="20"/>
                <w:szCs w:val="20"/>
              </w:rPr>
              <w:t>(R2; target value: at least 2</w:t>
            </w:r>
            <w:r w:rsidR="004222A8" w:rsidRPr="0004101C">
              <w:rPr>
                <w:sz w:val="20"/>
                <w:szCs w:val="20"/>
              </w:rPr>
              <w:t xml:space="preserve"> financing mechanisms and at least 20 projects</w:t>
            </w:r>
            <w:r w:rsidRPr="0004101C">
              <w:rPr>
                <w:sz w:val="20"/>
                <w:szCs w:val="20"/>
              </w:rPr>
              <w:t>).</w:t>
            </w:r>
          </w:p>
          <w:p w14:paraId="0FF3E22B" w14:textId="77777777" w:rsidR="00307312" w:rsidRPr="005A281F" w:rsidRDefault="00307312" w:rsidP="007C1C82">
            <w:pPr>
              <w:spacing w:before="40" w:after="40"/>
              <w:jc w:val="both"/>
              <w:rPr>
                <w:sz w:val="20"/>
                <w:szCs w:val="20"/>
              </w:rPr>
            </w:pPr>
            <w:r w:rsidRPr="0004101C">
              <w:rPr>
                <w:sz w:val="20"/>
                <w:szCs w:val="20"/>
              </w:rPr>
              <w:t>2.6. Level of realization of annual implementation plans</w:t>
            </w:r>
            <w:r w:rsidRPr="00D24224">
              <w:rPr>
                <w:rStyle w:val="FootnoteReference"/>
                <w:sz w:val="20"/>
                <w:szCs w:val="20"/>
              </w:rPr>
              <w:footnoteReference w:id="25"/>
            </w:r>
            <w:r w:rsidRPr="00D24224">
              <w:rPr>
                <w:sz w:val="20"/>
                <w:szCs w:val="20"/>
              </w:rPr>
              <w:t xml:space="preserve"> by target local governments by the </w:t>
            </w:r>
            <w:r w:rsidR="004D6A79" w:rsidRPr="00B146D9">
              <w:rPr>
                <w:sz w:val="20"/>
                <w:szCs w:val="20"/>
              </w:rPr>
              <w:t xml:space="preserve">Action </w:t>
            </w:r>
            <w:r w:rsidRPr="005A281F">
              <w:rPr>
                <w:sz w:val="20"/>
                <w:szCs w:val="20"/>
              </w:rPr>
              <w:t>last implementation year (R2; target value: at least 50% of annual implementation plans for the first planning year).</w:t>
            </w:r>
          </w:p>
          <w:p w14:paraId="1A383A4E" w14:textId="77777777" w:rsidR="00307312" w:rsidRPr="004C21B3" w:rsidRDefault="00307312" w:rsidP="007C1C82">
            <w:pPr>
              <w:spacing w:before="40" w:after="40"/>
              <w:jc w:val="both"/>
              <w:rPr>
                <w:iCs/>
                <w:sz w:val="20"/>
                <w:szCs w:val="20"/>
              </w:rPr>
            </w:pPr>
            <w:r w:rsidRPr="005A281F">
              <w:rPr>
                <w:sz w:val="20"/>
                <w:szCs w:val="20"/>
              </w:rPr>
              <w:t xml:space="preserve">3.1. </w:t>
            </w:r>
            <w:r w:rsidRPr="005A281F">
              <w:rPr>
                <w:iCs/>
                <w:sz w:val="20"/>
                <w:szCs w:val="20"/>
              </w:rPr>
              <w:t>Number of MSMEs in target areas supported to improve economic activity (R3</w:t>
            </w:r>
            <w:r w:rsidRPr="004C21B3">
              <w:rPr>
                <w:iCs/>
                <w:sz w:val="20"/>
                <w:szCs w:val="20"/>
              </w:rPr>
              <w:t>, target value: 30).</w:t>
            </w:r>
          </w:p>
          <w:p w14:paraId="7A217C07" w14:textId="77777777" w:rsidR="00307312" w:rsidRPr="0004101C" w:rsidRDefault="00307312" w:rsidP="007C1C82">
            <w:pPr>
              <w:spacing w:before="40" w:after="40"/>
              <w:jc w:val="both"/>
              <w:rPr>
                <w:sz w:val="20"/>
                <w:szCs w:val="20"/>
              </w:rPr>
            </w:pPr>
            <w:r w:rsidRPr="004C21B3">
              <w:rPr>
                <w:iCs/>
                <w:sz w:val="20"/>
                <w:szCs w:val="20"/>
              </w:rPr>
              <w:t>3.2. N</w:t>
            </w:r>
            <w:r w:rsidRPr="002447A3">
              <w:rPr>
                <w:sz w:val="20"/>
                <w:szCs w:val="20"/>
              </w:rPr>
              <w:t xml:space="preserve">umber of socially excluded people benefiting from employment </w:t>
            </w:r>
            <w:r w:rsidR="004D6A79" w:rsidRPr="0004101C">
              <w:rPr>
                <w:sz w:val="20"/>
                <w:szCs w:val="20"/>
              </w:rPr>
              <w:t>opportunities</w:t>
            </w:r>
            <w:r w:rsidRPr="0004101C">
              <w:rPr>
                <w:iCs/>
                <w:sz w:val="20"/>
                <w:szCs w:val="20"/>
              </w:rPr>
              <w:t xml:space="preserve"> </w:t>
            </w:r>
            <w:r w:rsidRPr="0004101C">
              <w:rPr>
                <w:sz w:val="20"/>
                <w:szCs w:val="20"/>
              </w:rPr>
              <w:t>(R3; target value: 300).</w:t>
            </w:r>
          </w:p>
          <w:p w14:paraId="71A0137F" w14:textId="77777777" w:rsidR="00307312" w:rsidRPr="0004101C" w:rsidRDefault="00307312" w:rsidP="007C1C82">
            <w:pPr>
              <w:spacing w:before="40" w:after="40"/>
              <w:jc w:val="both"/>
              <w:rPr>
                <w:sz w:val="20"/>
                <w:szCs w:val="20"/>
              </w:rPr>
            </w:pPr>
            <w:r w:rsidRPr="0004101C">
              <w:rPr>
                <w:iCs/>
                <w:sz w:val="20"/>
                <w:szCs w:val="20"/>
              </w:rPr>
              <w:t xml:space="preserve">3.3. Number of women-led businesses in target localities supported </w:t>
            </w:r>
            <w:r w:rsidRPr="0004101C">
              <w:rPr>
                <w:sz w:val="20"/>
                <w:szCs w:val="20"/>
              </w:rPr>
              <w:t>(R3; target value: 5).</w:t>
            </w:r>
          </w:p>
          <w:p w14:paraId="2518F230" w14:textId="77777777" w:rsidR="00307312" w:rsidRPr="0004101C" w:rsidRDefault="00307312" w:rsidP="007C1C82">
            <w:pPr>
              <w:spacing w:before="40" w:after="40"/>
              <w:jc w:val="both"/>
              <w:rPr>
                <w:spacing w:val="-2"/>
                <w:sz w:val="20"/>
                <w:szCs w:val="20"/>
              </w:rPr>
            </w:pPr>
            <w:r w:rsidRPr="0004101C">
              <w:rPr>
                <w:sz w:val="20"/>
                <w:szCs w:val="20"/>
              </w:rPr>
              <w:t xml:space="preserve">3.4. Number of value chains created and/or </w:t>
            </w:r>
            <w:r w:rsidRPr="0004101C">
              <w:rPr>
                <w:spacing w:val="-2"/>
                <w:sz w:val="20"/>
                <w:szCs w:val="20"/>
              </w:rPr>
              <w:t xml:space="preserve">strengthened within target localities (R3; target value: 5). </w:t>
            </w:r>
          </w:p>
          <w:p w14:paraId="490FE970" w14:textId="77777777" w:rsidR="00307312" w:rsidRPr="0004101C" w:rsidRDefault="00307312" w:rsidP="007C1C82">
            <w:pPr>
              <w:spacing w:before="40" w:after="40"/>
              <w:jc w:val="both"/>
              <w:rPr>
                <w:sz w:val="20"/>
                <w:szCs w:val="20"/>
              </w:rPr>
            </w:pPr>
            <w:r w:rsidRPr="0004101C">
              <w:rPr>
                <w:sz w:val="20"/>
                <w:szCs w:val="20"/>
              </w:rPr>
              <w:t xml:space="preserve">3.5. Number of small scale </w:t>
            </w:r>
            <w:r w:rsidRPr="00952500">
              <w:rPr>
                <w:sz w:val="20"/>
                <w:szCs w:val="20"/>
              </w:rPr>
              <w:t xml:space="preserve">agricultural producers (agricultural holdings) receiving </w:t>
            </w:r>
            <w:r w:rsidR="00D750AD" w:rsidRPr="00952500">
              <w:rPr>
                <w:sz w:val="20"/>
                <w:szCs w:val="20"/>
              </w:rPr>
              <w:t>investment</w:t>
            </w:r>
            <w:r w:rsidR="0061673A" w:rsidRPr="00952500">
              <w:rPr>
                <w:sz w:val="20"/>
                <w:szCs w:val="20"/>
              </w:rPr>
              <w:t xml:space="preserve"> support and</w:t>
            </w:r>
            <w:r w:rsidR="00D750AD" w:rsidRPr="00952500">
              <w:rPr>
                <w:sz w:val="20"/>
                <w:szCs w:val="20"/>
              </w:rPr>
              <w:t xml:space="preserve"> </w:t>
            </w:r>
            <w:r w:rsidRPr="00952500">
              <w:rPr>
                <w:sz w:val="20"/>
                <w:szCs w:val="20"/>
              </w:rPr>
              <w:t>extension services (R3, target value: 300</w:t>
            </w:r>
            <w:r w:rsidR="003E7298" w:rsidRPr="00952500">
              <w:rPr>
                <w:sz w:val="20"/>
                <w:szCs w:val="20"/>
              </w:rPr>
              <w:t>, among whom at least 50% from vulnerable population categories</w:t>
            </w:r>
            <w:r w:rsidRPr="00952500">
              <w:rPr>
                <w:sz w:val="20"/>
                <w:szCs w:val="20"/>
              </w:rPr>
              <w:t>).</w:t>
            </w:r>
          </w:p>
          <w:p w14:paraId="027B4AE7" w14:textId="77777777" w:rsidR="00307312" w:rsidRPr="0004101C" w:rsidRDefault="00307312" w:rsidP="007C1C82">
            <w:pPr>
              <w:spacing w:before="40" w:after="40"/>
              <w:jc w:val="both"/>
              <w:rPr>
                <w:sz w:val="20"/>
                <w:szCs w:val="20"/>
              </w:rPr>
            </w:pPr>
            <w:r w:rsidRPr="0004101C">
              <w:rPr>
                <w:sz w:val="20"/>
                <w:szCs w:val="20"/>
              </w:rPr>
              <w:t>3.6. Number of investment prospect translated into solid investment</w:t>
            </w:r>
            <w:r w:rsidR="008C0F87" w:rsidRPr="0004101C">
              <w:rPr>
                <w:sz w:val="20"/>
                <w:szCs w:val="20"/>
              </w:rPr>
              <w:t xml:space="preserve"> and total number of jobs</w:t>
            </w:r>
            <w:r w:rsidRPr="0004101C">
              <w:rPr>
                <w:sz w:val="20"/>
                <w:szCs w:val="20"/>
              </w:rPr>
              <w:t xml:space="preserve"> (R3; target value: 3</w:t>
            </w:r>
            <w:r w:rsidR="008C0F87" w:rsidRPr="0004101C">
              <w:rPr>
                <w:sz w:val="20"/>
                <w:szCs w:val="20"/>
              </w:rPr>
              <w:t xml:space="preserve"> new investments and at least 30 new jobs</w:t>
            </w:r>
            <w:r w:rsidRPr="0004101C">
              <w:rPr>
                <w:sz w:val="20"/>
                <w:szCs w:val="20"/>
              </w:rPr>
              <w:t>).</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531E5" w14:textId="77777777" w:rsidR="00307312" w:rsidRPr="0004101C" w:rsidRDefault="00307312" w:rsidP="007C1C82">
            <w:pPr>
              <w:numPr>
                <w:ilvl w:val="12"/>
                <w:numId w:val="0"/>
              </w:numPr>
              <w:spacing w:before="40" w:after="40"/>
              <w:jc w:val="both"/>
              <w:rPr>
                <w:sz w:val="20"/>
                <w:szCs w:val="20"/>
              </w:rPr>
            </w:pPr>
            <w:r w:rsidRPr="0004101C">
              <w:rPr>
                <w:sz w:val="20"/>
                <w:szCs w:val="20"/>
              </w:rPr>
              <w:t>Source 1: Decisions of Municipal Councils/Assemblies of local governments; systematisations and organisational structures of participating local governments (</w:t>
            </w:r>
            <w:r w:rsidRPr="0004101C">
              <w:rPr>
                <w:i/>
                <w:sz w:val="20"/>
                <w:szCs w:val="20"/>
              </w:rPr>
              <w:t>indicators 1.1. and 1.2.</w:t>
            </w:r>
            <w:r w:rsidRPr="0004101C">
              <w:rPr>
                <w:sz w:val="20"/>
                <w:szCs w:val="20"/>
              </w:rPr>
              <w:t>).</w:t>
            </w:r>
          </w:p>
          <w:p w14:paraId="2F87FDF4" w14:textId="77777777" w:rsidR="00307312" w:rsidRPr="0004101C" w:rsidRDefault="00307312" w:rsidP="007C1C82">
            <w:pPr>
              <w:numPr>
                <w:ilvl w:val="12"/>
                <w:numId w:val="0"/>
              </w:numPr>
              <w:spacing w:before="40" w:after="40"/>
              <w:jc w:val="both"/>
              <w:rPr>
                <w:sz w:val="20"/>
                <w:szCs w:val="20"/>
              </w:rPr>
            </w:pPr>
            <w:r w:rsidRPr="0004101C">
              <w:rPr>
                <w:sz w:val="20"/>
                <w:szCs w:val="20"/>
              </w:rPr>
              <w:t>Source 2: Integrated local development strategies of participating local governments (</w:t>
            </w:r>
            <w:r w:rsidRPr="0004101C">
              <w:rPr>
                <w:i/>
                <w:sz w:val="20"/>
                <w:szCs w:val="20"/>
              </w:rPr>
              <w:t>indicator 1.1.</w:t>
            </w:r>
            <w:r w:rsidRPr="0004101C">
              <w:rPr>
                <w:sz w:val="20"/>
                <w:szCs w:val="20"/>
              </w:rPr>
              <w:t>).</w:t>
            </w:r>
          </w:p>
          <w:p w14:paraId="0F26495E" w14:textId="77777777" w:rsidR="00307312" w:rsidRPr="0004101C" w:rsidRDefault="00307312" w:rsidP="007C1C82">
            <w:pPr>
              <w:numPr>
                <w:ilvl w:val="12"/>
                <w:numId w:val="0"/>
              </w:numPr>
              <w:spacing w:before="40" w:after="40"/>
              <w:jc w:val="both"/>
              <w:rPr>
                <w:sz w:val="20"/>
                <w:szCs w:val="20"/>
              </w:rPr>
            </w:pPr>
            <w:r w:rsidRPr="0004101C">
              <w:rPr>
                <w:spacing w:val="-2"/>
                <w:sz w:val="20"/>
                <w:szCs w:val="20"/>
              </w:rPr>
              <w:t>Source 3: Records and minutes from local planning processes led by local governments (</w:t>
            </w:r>
            <w:r w:rsidRPr="0004101C">
              <w:rPr>
                <w:i/>
                <w:spacing w:val="-2"/>
                <w:sz w:val="20"/>
                <w:szCs w:val="20"/>
              </w:rPr>
              <w:t>indicator 1.3</w:t>
            </w:r>
            <w:r w:rsidRPr="0004101C">
              <w:rPr>
                <w:i/>
                <w:sz w:val="20"/>
                <w:szCs w:val="20"/>
              </w:rPr>
              <w:t>.)</w:t>
            </w:r>
            <w:r w:rsidRPr="0004101C">
              <w:rPr>
                <w:sz w:val="20"/>
                <w:szCs w:val="20"/>
              </w:rPr>
              <w:t>.</w:t>
            </w:r>
          </w:p>
          <w:p w14:paraId="4AD958D0" w14:textId="77777777" w:rsidR="00307312" w:rsidRPr="0004101C" w:rsidRDefault="00307312" w:rsidP="007C1C82">
            <w:pPr>
              <w:numPr>
                <w:ilvl w:val="12"/>
                <w:numId w:val="0"/>
              </w:numPr>
              <w:spacing w:before="40" w:after="40"/>
              <w:jc w:val="both"/>
              <w:rPr>
                <w:sz w:val="20"/>
                <w:szCs w:val="20"/>
              </w:rPr>
            </w:pPr>
            <w:r w:rsidRPr="0004101C">
              <w:rPr>
                <w:sz w:val="20"/>
                <w:szCs w:val="20"/>
              </w:rPr>
              <w:t>Source 4: Postings and information in media and newspapers; photo and video records (</w:t>
            </w:r>
            <w:r w:rsidRPr="0004101C">
              <w:rPr>
                <w:i/>
                <w:sz w:val="20"/>
                <w:szCs w:val="20"/>
              </w:rPr>
              <w:t>all indicators</w:t>
            </w:r>
            <w:r w:rsidRPr="0004101C">
              <w:rPr>
                <w:sz w:val="20"/>
                <w:szCs w:val="20"/>
              </w:rPr>
              <w:t>);</w:t>
            </w:r>
          </w:p>
          <w:p w14:paraId="0F311036" w14:textId="77777777" w:rsidR="00307312" w:rsidRPr="0004101C" w:rsidRDefault="00307312" w:rsidP="007C1C82">
            <w:pPr>
              <w:numPr>
                <w:ilvl w:val="12"/>
                <w:numId w:val="0"/>
              </w:numPr>
              <w:spacing w:before="40" w:after="40"/>
              <w:jc w:val="both"/>
              <w:rPr>
                <w:sz w:val="20"/>
                <w:szCs w:val="20"/>
              </w:rPr>
            </w:pPr>
            <w:r w:rsidRPr="0004101C">
              <w:rPr>
                <w:sz w:val="20"/>
                <w:szCs w:val="20"/>
              </w:rPr>
              <w:t>Source 5: Project reports (</w:t>
            </w:r>
            <w:r w:rsidRPr="0004101C">
              <w:rPr>
                <w:i/>
                <w:sz w:val="20"/>
                <w:szCs w:val="20"/>
              </w:rPr>
              <w:t>all indicators</w:t>
            </w:r>
            <w:r w:rsidRPr="0004101C">
              <w:rPr>
                <w:sz w:val="20"/>
                <w:szCs w:val="20"/>
              </w:rPr>
              <w:t>).</w:t>
            </w:r>
          </w:p>
          <w:p w14:paraId="6847A9A0" w14:textId="77777777" w:rsidR="00307312" w:rsidRPr="0004101C" w:rsidRDefault="00307312" w:rsidP="007C1C82">
            <w:pPr>
              <w:numPr>
                <w:ilvl w:val="12"/>
                <w:numId w:val="0"/>
              </w:numPr>
              <w:spacing w:before="40" w:after="40"/>
              <w:jc w:val="both"/>
              <w:rPr>
                <w:iCs/>
                <w:sz w:val="20"/>
                <w:szCs w:val="20"/>
              </w:rPr>
            </w:pPr>
          </w:p>
          <w:p w14:paraId="2043604E" w14:textId="77777777" w:rsidR="00307312" w:rsidRPr="0004101C" w:rsidRDefault="00307312" w:rsidP="007C1C82">
            <w:pPr>
              <w:numPr>
                <w:ilvl w:val="12"/>
                <w:numId w:val="0"/>
              </w:numPr>
              <w:spacing w:before="40" w:after="40"/>
              <w:jc w:val="both"/>
              <w:rPr>
                <w:iCs/>
                <w:sz w:val="20"/>
                <w:szCs w:val="20"/>
              </w:rPr>
            </w:pPr>
          </w:p>
          <w:p w14:paraId="53D24981" w14:textId="77777777" w:rsidR="00307312" w:rsidRPr="0004101C" w:rsidRDefault="00307312" w:rsidP="007C1C82">
            <w:pPr>
              <w:numPr>
                <w:ilvl w:val="12"/>
                <w:numId w:val="0"/>
              </w:numPr>
              <w:spacing w:before="40" w:after="40"/>
              <w:jc w:val="both"/>
              <w:rPr>
                <w:iCs/>
                <w:sz w:val="20"/>
                <w:szCs w:val="20"/>
              </w:rPr>
            </w:pPr>
          </w:p>
          <w:p w14:paraId="455ACA68" w14:textId="77777777" w:rsidR="00307312" w:rsidRPr="0004101C" w:rsidRDefault="00307312" w:rsidP="007C1C82">
            <w:pPr>
              <w:numPr>
                <w:ilvl w:val="12"/>
                <w:numId w:val="0"/>
              </w:numPr>
              <w:spacing w:before="40" w:after="40"/>
              <w:jc w:val="both"/>
              <w:rPr>
                <w:iCs/>
                <w:sz w:val="20"/>
                <w:szCs w:val="20"/>
              </w:rPr>
            </w:pPr>
          </w:p>
          <w:p w14:paraId="4713CAE0" w14:textId="77777777" w:rsidR="00307312" w:rsidRPr="0004101C" w:rsidRDefault="00307312" w:rsidP="007C1C82">
            <w:pPr>
              <w:numPr>
                <w:ilvl w:val="12"/>
                <w:numId w:val="0"/>
              </w:numPr>
              <w:spacing w:before="40" w:after="40"/>
              <w:jc w:val="both"/>
              <w:rPr>
                <w:iCs/>
                <w:sz w:val="20"/>
                <w:szCs w:val="20"/>
              </w:rPr>
            </w:pPr>
          </w:p>
          <w:p w14:paraId="5D5ADE12" w14:textId="77777777" w:rsidR="00307312" w:rsidRPr="0004101C" w:rsidRDefault="00307312" w:rsidP="007C1C82">
            <w:pPr>
              <w:numPr>
                <w:ilvl w:val="12"/>
                <w:numId w:val="0"/>
              </w:numPr>
              <w:spacing w:before="40" w:after="40"/>
              <w:jc w:val="both"/>
              <w:rPr>
                <w:iCs/>
                <w:sz w:val="20"/>
                <w:szCs w:val="20"/>
              </w:rPr>
            </w:pPr>
          </w:p>
          <w:p w14:paraId="02064B8F" w14:textId="77777777" w:rsidR="00307312" w:rsidRPr="0004101C" w:rsidRDefault="00307312" w:rsidP="007C1C82">
            <w:pPr>
              <w:numPr>
                <w:ilvl w:val="12"/>
                <w:numId w:val="0"/>
              </w:numPr>
              <w:spacing w:before="40" w:after="40"/>
              <w:jc w:val="both"/>
              <w:rPr>
                <w:i/>
                <w:sz w:val="20"/>
                <w:szCs w:val="20"/>
              </w:rPr>
            </w:pPr>
            <w:r w:rsidRPr="0004101C">
              <w:rPr>
                <w:iCs/>
                <w:sz w:val="20"/>
                <w:szCs w:val="20"/>
              </w:rPr>
              <w:t>Source 6: Official documentation and reports from target local governments and rehabilitated public buildings/infrastructure; photos (</w:t>
            </w:r>
            <w:r w:rsidRPr="0004101C">
              <w:rPr>
                <w:i/>
                <w:sz w:val="20"/>
                <w:szCs w:val="20"/>
              </w:rPr>
              <w:t>indicators 2.1., 2.2., 2.3.).</w:t>
            </w:r>
          </w:p>
          <w:p w14:paraId="468D5975" w14:textId="77777777" w:rsidR="00307312" w:rsidRPr="0004101C" w:rsidRDefault="00307312" w:rsidP="007C1C82">
            <w:pPr>
              <w:numPr>
                <w:ilvl w:val="12"/>
                <w:numId w:val="0"/>
              </w:numPr>
              <w:spacing w:before="40" w:after="40"/>
              <w:jc w:val="both"/>
              <w:rPr>
                <w:i/>
                <w:sz w:val="20"/>
                <w:szCs w:val="20"/>
              </w:rPr>
            </w:pPr>
          </w:p>
          <w:p w14:paraId="37ADB34D" w14:textId="77777777" w:rsidR="00307312" w:rsidRPr="0004101C" w:rsidRDefault="00307312" w:rsidP="007C1C82">
            <w:pPr>
              <w:numPr>
                <w:ilvl w:val="12"/>
                <w:numId w:val="0"/>
              </w:numPr>
              <w:spacing w:before="40" w:after="40"/>
              <w:jc w:val="both"/>
              <w:rPr>
                <w:sz w:val="20"/>
                <w:szCs w:val="20"/>
              </w:rPr>
            </w:pPr>
            <w:r w:rsidRPr="0004101C">
              <w:rPr>
                <w:sz w:val="20"/>
                <w:szCs w:val="20"/>
              </w:rPr>
              <w:t xml:space="preserve">Source 7: Official documentation Decisions, reports, publically announced competitive financial mechanisms for local development in BiH) of relevant governments institutions </w:t>
            </w:r>
            <w:r w:rsidRPr="0004101C">
              <w:rPr>
                <w:iCs/>
                <w:sz w:val="20"/>
                <w:szCs w:val="20"/>
              </w:rPr>
              <w:t>(</w:t>
            </w:r>
            <w:r w:rsidRPr="0004101C">
              <w:rPr>
                <w:i/>
                <w:sz w:val="20"/>
                <w:szCs w:val="20"/>
              </w:rPr>
              <w:t>indicators 2.4., 2.5.)</w:t>
            </w:r>
            <w:r w:rsidRPr="0004101C">
              <w:rPr>
                <w:sz w:val="20"/>
                <w:szCs w:val="20"/>
              </w:rPr>
              <w:t>.</w:t>
            </w:r>
          </w:p>
          <w:p w14:paraId="1DC45AA1" w14:textId="77777777" w:rsidR="00307312" w:rsidRPr="0004101C" w:rsidRDefault="00307312" w:rsidP="007C1C82">
            <w:pPr>
              <w:numPr>
                <w:ilvl w:val="12"/>
                <w:numId w:val="0"/>
              </w:numPr>
              <w:spacing w:before="40" w:after="40"/>
              <w:jc w:val="both"/>
              <w:rPr>
                <w:sz w:val="20"/>
                <w:szCs w:val="20"/>
              </w:rPr>
            </w:pPr>
          </w:p>
          <w:p w14:paraId="10D59B2C" w14:textId="77777777" w:rsidR="00307312" w:rsidRPr="0004101C" w:rsidRDefault="00307312" w:rsidP="007C1C82">
            <w:pPr>
              <w:numPr>
                <w:ilvl w:val="12"/>
                <w:numId w:val="0"/>
              </w:numPr>
              <w:spacing w:before="40" w:after="40"/>
              <w:jc w:val="both"/>
              <w:rPr>
                <w:sz w:val="20"/>
                <w:szCs w:val="20"/>
              </w:rPr>
            </w:pPr>
            <w:r w:rsidRPr="0004101C">
              <w:rPr>
                <w:sz w:val="20"/>
                <w:szCs w:val="20"/>
              </w:rPr>
              <w:t>Source 8: Postings and information in media and newspapers; photo and video records (</w:t>
            </w:r>
            <w:r w:rsidRPr="0004101C">
              <w:rPr>
                <w:i/>
                <w:sz w:val="20"/>
                <w:szCs w:val="20"/>
              </w:rPr>
              <w:t>all indicators</w:t>
            </w:r>
            <w:r w:rsidRPr="0004101C">
              <w:rPr>
                <w:sz w:val="20"/>
                <w:szCs w:val="20"/>
              </w:rPr>
              <w:t>);</w:t>
            </w:r>
          </w:p>
          <w:p w14:paraId="6DAEA1CD" w14:textId="77777777" w:rsidR="00307312" w:rsidRPr="0004101C" w:rsidRDefault="00307312" w:rsidP="007C1C82">
            <w:pPr>
              <w:numPr>
                <w:ilvl w:val="12"/>
                <w:numId w:val="0"/>
              </w:numPr>
              <w:spacing w:before="40" w:after="40"/>
              <w:jc w:val="both"/>
              <w:rPr>
                <w:sz w:val="20"/>
                <w:szCs w:val="20"/>
              </w:rPr>
            </w:pPr>
            <w:r w:rsidRPr="0004101C">
              <w:rPr>
                <w:sz w:val="20"/>
                <w:szCs w:val="20"/>
              </w:rPr>
              <w:t>Source 9: Project reports and reports by final beneficiaries of the public financing mechanisms (</w:t>
            </w:r>
            <w:r w:rsidRPr="0004101C">
              <w:rPr>
                <w:i/>
                <w:sz w:val="20"/>
                <w:szCs w:val="20"/>
              </w:rPr>
              <w:t>all indicators</w:t>
            </w:r>
            <w:r w:rsidRPr="0004101C">
              <w:rPr>
                <w:sz w:val="20"/>
                <w:szCs w:val="20"/>
              </w:rPr>
              <w:t>).</w:t>
            </w:r>
          </w:p>
          <w:p w14:paraId="5F8225DD" w14:textId="77777777" w:rsidR="00307312" w:rsidRPr="0004101C" w:rsidRDefault="00307312" w:rsidP="007C1C82">
            <w:pPr>
              <w:numPr>
                <w:ilvl w:val="12"/>
                <w:numId w:val="0"/>
              </w:numPr>
              <w:spacing w:before="40" w:after="40"/>
              <w:jc w:val="both"/>
              <w:rPr>
                <w:iCs/>
                <w:sz w:val="20"/>
                <w:szCs w:val="20"/>
              </w:rPr>
            </w:pPr>
          </w:p>
          <w:p w14:paraId="1EF37ACF" w14:textId="77777777" w:rsidR="00307312" w:rsidRPr="0004101C" w:rsidRDefault="00307312" w:rsidP="007C1C82">
            <w:pPr>
              <w:numPr>
                <w:ilvl w:val="12"/>
                <w:numId w:val="0"/>
              </w:numPr>
              <w:spacing w:before="40" w:after="40"/>
              <w:jc w:val="both"/>
              <w:rPr>
                <w:sz w:val="20"/>
                <w:szCs w:val="20"/>
              </w:rPr>
            </w:pPr>
          </w:p>
          <w:p w14:paraId="7DBB23C6" w14:textId="77777777" w:rsidR="00307312" w:rsidRPr="0004101C" w:rsidRDefault="00307312" w:rsidP="007C1C82">
            <w:pPr>
              <w:numPr>
                <w:ilvl w:val="12"/>
                <w:numId w:val="0"/>
              </w:numPr>
              <w:spacing w:before="40" w:after="40"/>
              <w:jc w:val="both"/>
              <w:rPr>
                <w:iCs/>
                <w:sz w:val="20"/>
                <w:szCs w:val="20"/>
              </w:rPr>
            </w:pPr>
          </w:p>
          <w:p w14:paraId="0F585533" w14:textId="77777777" w:rsidR="00307312" w:rsidRPr="0004101C" w:rsidRDefault="00307312" w:rsidP="007C1C82">
            <w:pPr>
              <w:spacing w:before="40" w:after="40"/>
              <w:jc w:val="both"/>
              <w:rPr>
                <w:iCs/>
                <w:sz w:val="20"/>
                <w:szCs w:val="20"/>
              </w:rPr>
            </w:pPr>
            <w:r w:rsidRPr="0004101C">
              <w:rPr>
                <w:iCs/>
                <w:sz w:val="20"/>
                <w:szCs w:val="20"/>
              </w:rPr>
              <w:t>Source 10: Equipment/goods delivery protocols signed by MSME beneficiaries/rural households (</w:t>
            </w:r>
            <w:r w:rsidRPr="0004101C">
              <w:rPr>
                <w:i/>
                <w:sz w:val="20"/>
                <w:szCs w:val="20"/>
              </w:rPr>
              <w:t>indicators 3.1, 3.3, 3.5.)</w:t>
            </w:r>
            <w:r w:rsidRPr="0004101C">
              <w:rPr>
                <w:iCs/>
                <w:sz w:val="20"/>
                <w:szCs w:val="20"/>
              </w:rPr>
              <w:t>.</w:t>
            </w:r>
          </w:p>
          <w:p w14:paraId="4AC93927" w14:textId="77777777" w:rsidR="00307312" w:rsidRPr="0004101C" w:rsidRDefault="00307312" w:rsidP="007C1C82">
            <w:pPr>
              <w:spacing w:before="40" w:after="40"/>
              <w:jc w:val="both"/>
              <w:rPr>
                <w:iCs/>
                <w:sz w:val="20"/>
                <w:szCs w:val="20"/>
              </w:rPr>
            </w:pPr>
            <w:r w:rsidRPr="0004101C">
              <w:rPr>
                <w:iCs/>
                <w:sz w:val="20"/>
                <w:szCs w:val="20"/>
              </w:rPr>
              <w:t>Source 11: Official documents, reports and active labour market grant schemes of target local governments, as well as evidence from local Employment Offices/Social Welfare Centres in target areas (</w:t>
            </w:r>
            <w:r w:rsidRPr="0004101C">
              <w:rPr>
                <w:i/>
                <w:sz w:val="20"/>
                <w:szCs w:val="20"/>
              </w:rPr>
              <w:t>indicators 3.2)</w:t>
            </w:r>
            <w:r w:rsidRPr="0004101C">
              <w:rPr>
                <w:iCs/>
                <w:sz w:val="20"/>
                <w:szCs w:val="20"/>
              </w:rPr>
              <w:t>.</w:t>
            </w:r>
          </w:p>
          <w:p w14:paraId="24A26CC7" w14:textId="77777777" w:rsidR="00307312" w:rsidRPr="0004101C" w:rsidRDefault="00307312" w:rsidP="007C1C82">
            <w:pPr>
              <w:numPr>
                <w:ilvl w:val="12"/>
                <w:numId w:val="0"/>
              </w:numPr>
              <w:spacing w:before="40" w:after="40"/>
              <w:jc w:val="both"/>
              <w:rPr>
                <w:sz w:val="20"/>
                <w:szCs w:val="20"/>
              </w:rPr>
            </w:pPr>
            <w:r w:rsidRPr="0004101C">
              <w:rPr>
                <w:sz w:val="20"/>
                <w:szCs w:val="20"/>
              </w:rPr>
              <w:t>Source 12: Feedback from direct beneficiaries (</w:t>
            </w:r>
            <w:r w:rsidRPr="0004101C">
              <w:rPr>
                <w:i/>
                <w:sz w:val="20"/>
                <w:szCs w:val="20"/>
              </w:rPr>
              <w:t>indicators 3.1, 3.3, 3.5.)</w:t>
            </w:r>
            <w:r w:rsidRPr="0004101C">
              <w:rPr>
                <w:sz w:val="20"/>
                <w:szCs w:val="20"/>
              </w:rPr>
              <w:t>.</w:t>
            </w:r>
          </w:p>
          <w:p w14:paraId="0633DF72" w14:textId="77777777" w:rsidR="00307312" w:rsidRPr="0004101C" w:rsidRDefault="00307312" w:rsidP="007C1C82">
            <w:pPr>
              <w:numPr>
                <w:ilvl w:val="12"/>
                <w:numId w:val="0"/>
              </w:numPr>
              <w:spacing w:before="40" w:after="40"/>
              <w:jc w:val="both"/>
              <w:rPr>
                <w:iCs/>
                <w:sz w:val="20"/>
                <w:szCs w:val="20"/>
              </w:rPr>
            </w:pPr>
            <w:r w:rsidRPr="0004101C">
              <w:rPr>
                <w:iCs/>
                <w:sz w:val="20"/>
                <w:szCs w:val="20"/>
              </w:rPr>
              <w:t>Source 13: Public media coverage; information posted on websites of local governments and other public media sources in Bosnia and Herzegovina (</w:t>
            </w:r>
            <w:r w:rsidRPr="0004101C">
              <w:rPr>
                <w:i/>
                <w:iCs/>
                <w:sz w:val="20"/>
                <w:szCs w:val="20"/>
              </w:rPr>
              <w:t>various project indicators</w:t>
            </w:r>
            <w:r w:rsidRPr="0004101C">
              <w:rPr>
                <w:iCs/>
                <w:sz w:val="20"/>
                <w:szCs w:val="20"/>
              </w:rPr>
              <w:t>).</w:t>
            </w:r>
          </w:p>
          <w:p w14:paraId="0F0FC107" w14:textId="77777777" w:rsidR="00307312" w:rsidRPr="0004101C" w:rsidRDefault="00307312" w:rsidP="00B64D09">
            <w:pPr>
              <w:spacing w:before="40" w:after="40"/>
              <w:jc w:val="both"/>
              <w:rPr>
                <w:sz w:val="20"/>
                <w:szCs w:val="20"/>
              </w:rPr>
            </w:pPr>
            <w:r w:rsidRPr="0004101C">
              <w:rPr>
                <w:iCs/>
                <w:sz w:val="20"/>
                <w:szCs w:val="20"/>
              </w:rPr>
              <w:t>Source 14: Official records from meetings between local governments and potential investors; documents evidencing new investments in target localities (</w:t>
            </w:r>
            <w:r w:rsidRPr="0004101C">
              <w:rPr>
                <w:i/>
                <w:sz w:val="20"/>
                <w:szCs w:val="20"/>
              </w:rPr>
              <w:t>indicators 3.6)</w:t>
            </w:r>
            <w:r w:rsidRPr="0004101C">
              <w:rPr>
                <w:iCs/>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EE40" w14:textId="77777777" w:rsidR="00307312" w:rsidRPr="0004101C" w:rsidRDefault="00307312" w:rsidP="007C1C82">
            <w:pPr>
              <w:spacing w:before="40" w:after="40"/>
              <w:jc w:val="both"/>
              <w:rPr>
                <w:sz w:val="20"/>
                <w:szCs w:val="20"/>
              </w:rPr>
            </w:pPr>
            <w:r w:rsidRPr="0004101C">
              <w:rPr>
                <w:sz w:val="20"/>
                <w:szCs w:val="20"/>
              </w:rPr>
              <w:t xml:space="preserve">Local development planning in the country is conducted based on the standardized methodology for local development planning, thus eliminating possibilities for overly-high number of local planning documents, which are not aligned with municipal budgets and remain detached from the municipal development management system, </w:t>
            </w:r>
          </w:p>
          <w:p w14:paraId="6FFCFCBE" w14:textId="77777777" w:rsidR="00307312" w:rsidRPr="0004101C" w:rsidRDefault="00307312" w:rsidP="007C1C82">
            <w:pPr>
              <w:spacing w:before="40" w:after="40"/>
              <w:jc w:val="both"/>
              <w:rPr>
                <w:sz w:val="20"/>
                <w:szCs w:val="20"/>
              </w:rPr>
            </w:pPr>
          </w:p>
          <w:p w14:paraId="5778E9A7" w14:textId="77777777" w:rsidR="00307312" w:rsidRPr="0004101C" w:rsidRDefault="00307312" w:rsidP="007C1C82">
            <w:pPr>
              <w:spacing w:before="80"/>
              <w:jc w:val="both"/>
              <w:rPr>
                <w:sz w:val="20"/>
                <w:szCs w:val="20"/>
              </w:rPr>
            </w:pPr>
            <w:r w:rsidRPr="0004101C">
              <w:rPr>
                <w:sz w:val="20"/>
                <w:szCs w:val="20"/>
              </w:rPr>
              <w:t>Higher government levels are receptive and supportive to the notion of targeted support to local development, and willing to apply public financial mechanisms for targeted development impacts, rather than for political leverage purposes.</w:t>
            </w:r>
          </w:p>
          <w:p w14:paraId="54A88368" w14:textId="77777777" w:rsidR="00307312" w:rsidRPr="0004101C" w:rsidRDefault="00307312" w:rsidP="007C1C82">
            <w:pPr>
              <w:spacing w:before="80"/>
              <w:jc w:val="both"/>
              <w:rPr>
                <w:sz w:val="20"/>
                <w:szCs w:val="20"/>
              </w:rPr>
            </w:pPr>
            <w:r w:rsidRPr="0004101C">
              <w:rPr>
                <w:sz w:val="20"/>
                <w:szCs w:val="20"/>
              </w:rPr>
              <w:t>Political climate in Bosnia and Herzegovina is still tense and dominated by nationalistic rhetoric.</w:t>
            </w:r>
          </w:p>
          <w:p w14:paraId="5FC62185" w14:textId="77777777" w:rsidR="00307312" w:rsidRPr="0004101C" w:rsidRDefault="00307312" w:rsidP="007C1C82">
            <w:pPr>
              <w:spacing w:before="80"/>
              <w:jc w:val="both"/>
              <w:rPr>
                <w:sz w:val="20"/>
                <w:szCs w:val="20"/>
              </w:rPr>
            </w:pPr>
            <w:r w:rsidRPr="0004101C">
              <w:rPr>
                <w:sz w:val="20"/>
                <w:szCs w:val="20"/>
              </w:rPr>
              <w:t>Forthcoming Local Elections in 2016 may delay planned local level project interventions.</w:t>
            </w:r>
          </w:p>
          <w:p w14:paraId="4F00C501" w14:textId="77777777" w:rsidR="00307312" w:rsidRPr="0004101C" w:rsidRDefault="00307312" w:rsidP="007C1C82">
            <w:pPr>
              <w:spacing w:before="80"/>
              <w:jc w:val="both"/>
              <w:rPr>
                <w:sz w:val="20"/>
                <w:szCs w:val="20"/>
              </w:rPr>
            </w:pPr>
            <w:r w:rsidRPr="0004101C">
              <w:rPr>
                <w:sz w:val="20"/>
                <w:szCs w:val="20"/>
              </w:rPr>
              <w:t>Relevantly low level of trust between socially excluded population groups and local governments and communities.</w:t>
            </w:r>
          </w:p>
        </w:tc>
      </w:tr>
      <w:tr w:rsidR="00307312" w:rsidRPr="0004101C" w14:paraId="4C4802F0"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73490D7F" w14:textId="77777777" w:rsidR="00307312" w:rsidRPr="0004101C" w:rsidRDefault="00307312" w:rsidP="007C1C82">
            <w:pPr>
              <w:spacing w:before="40" w:after="40"/>
              <w:rPr>
                <w:b/>
                <w:sz w:val="20"/>
                <w:szCs w:val="20"/>
              </w:rPr>
            </w:pPr>
            <w:r w:rsidRPr="0004101C">
              <w:rPr>
                <w:b/>
                <w:sz w:val="20"/>
                <w:szCs w:val="20"/>
              </w:rPr>
              <w:t xml:space="preserve">ACTIVITIES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497B50D" w14:textId="77777777" w:rsidR="00307312" w:rsidRPr="0004101C" w:rsidRDefault="00307312" w:rsidP="007C1C82">
            <w:pPr>
              <w:spacing w:before="40" w:after="40"/>
              <w:rPr>
                <w:b/>
                <w:sz w:val="20"/>
                <w:szCs w:val="20"/>
              </w:rPr>
            </w:pPr>
            <w:r w:rsidRPr="0004101C">
              <w:rPr>
                <w:b/>
                <w:sz w:val="20"/>
                <w:szCs w:val="20"/>
              </w:rPr>
              <w:t xml:space="preserve">MEANS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B098D8F" w14:textId="77777777" w:rsidR="00307312" w:rsidRPr="0004101C" w:rsidRDefault="00307312" w:rsidP="007C1C82">
            <w:pPr>
              <w:spacing w:before="40" w:after="40"/>
              <w:rPr>
                <w:b/>
                <w:sz w:val="20"/>
                <w:szCs w:val="20"/>
              </w:rPr>
            </w:pPr>
            <w:r w:rsidRPr="0004101C">
              <w:rPr>
                <w:b/>
                <w:sz w:val="20"/>
                <w:szCs w:val="20"/>
              </w:rPr>
              <w:t>OVERALL COST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8889EFD" w14:textId="77777777" w:rsidR="00307312" w:rsidRPr="0004101C" w:rsidRDefault="00307312" w:rsidP="007C1C82">
            <w:pPr>
              <w:spacing w:before="40" w:after="40"/>
              <w:rPr>
                <w:sz w:val="20"/>
                <w:szCs w:val="20"/>
              </w:rPr>
            </w:pPr>
            <w:r w:rsidRPr="0004101C">
              <w:rPr>
                <w:b/>
                <w:sz w:val="20"/>
                <w:szCs w:val="20"/>
              </w:rPr>
              <w:t>ASSUMPTIONS</w:t>
            </w:r>
          </w:p>
        </w:tc>
      </w:tr>
      <w:tr w:rsidR="00307312" w:rsidRPr="0004101C" w14:paraId="6DBEF036"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01A57F6B" w14:textId="77777777" w:rsidR="00307312" w:rsidRPr="0004101C" w:rsidRDefault="00307312" w:rsidP="007C1C82">
            <w:pPr>
              <w:spacing w:before="60" w:after="60"/>
              <w:jc w:val="both"/>
              <w:rPr>
                <w:b/>
                <w:sz w:val="20"/>
                <w:szCs w:val="20"/>
                <w:u w:val="single"/>
              </w:rPr>
            </w:pPr>
            <w:r w:rsidRPr="0004101C">
              <w:rPr>
                <w:b/>
                <w:sz w:val="20"/>
                <w:szCs w:val="20"/>
                <w:u w:val="single"/>
              </w:rPr>
              <w:t>Activities related to Result 1:</w:t>
            </w:r>
          </w:p>
          <w:p w14:paraId="4515D143" w14:textId="77777777" w:rsidR="00307312" w:rsidRPr="0004101C" w:rsidRDefault="00307312" w:rsidP="007C1C82">
            <w:pPr>
              <w:spacing w:before="40" w:after="40"/>
              <w:jc w:val="both"/>
              <w:rPr>
                <w:sz w:val="20"/>
                <w:szCs w:val="20"/>
              </w:rPr>
            </w:pPr>
            <w:r w:rsidRPr="0004101C">
              <w:rPr>
                <w:b/>
                <w:i/>
                <w:sz w:val="20"/>
                <w:szCs w:val="20"/>
              </w:rPr>
              <w:t xml:space="preserve">Activity 1.1. </w:t>
            </w:r>
            <w:r w:rsidR="00E21A14" w:rsidRPr="0004101C">
              <w:rPr>
                <w:b/>
                <w:i/>
                <w:sz w:val="20"/>
                <w:szCs w:val="20"/>
              </w:rPr>
              <w:t>Strengthening of local development partnerships in target localities and design of integrated and socially-inclusive local development strategies</w:t>
            </w:r>
            <w:r w:rsidRPr="0004101C">
              <w:rPr>
                <w:b/>
                <w:i/>
                <w:sz w:val="20"/>
                <w:szCs w:val="20"/>
              </w:rPr>
              <w:t>.</w:t>
            </w:r>
          </w:p>
          <w:p w14:paraId="7109C351" w14:textId="77777777" w:rsidR="00307312" w:rsidRPr="0004101C" w:rsidRDefault="00307312" w:rsidP="007C1C82">
            <w:pPr>
              <w:spacing w:before="40" w:after="40"/>
              <w:jc w:val="both"/>
              <w:rPr>
                <w:sz w:val="20"/>
                <w:szCs w:val="20"/>
              </w:rPr>
            </w:pPr>
            <w:r w:rsidRPr="0004101C">
              <w:rPr>
                <w:sz w:val="20"/>
                <w:szCs w:val="20"/>
              </w:rPr>
              <w:t>1.1.1. Selection of partner</w:t>
            </w:r>
            <w:r w:rsidR="00EF7292">
              <w:rPr>
                <w:sz w:val="20"/>
                <w:szCs w:val="20"/>
              </w:rPr>
              <w:t xml:space="preserve"> </w:t>
            </w:r>
            <w:r w:rsidRPr="0004101C">
              <w:rPr>
                <w:sz w:val="20"/>
                <w:szCs w:val="20"/>
              </w:rPr>
              <w:t>local governments;</w:t>
            </w:r>
          </w:p>
          <w:p w14:paraId="1E96E6C6" w14:textId="77777777" w:rsidR="00307312" w:rsidRPr="0004101C" w:rsidRDefault="00307312" w:rsidP="007C1C82">
            <w:pPr>
              <w:spacing w:before="240" w:after="120"/>
              <w:jc w:val="both"/>
              <w:rPr>
                <w:sz w:val="20"/>
                <w:szCs w:val="20"/>
              </w:rPr>
            </w:pPr>
            <w:r w:rsidRPr="0004101C">
              <w:rPr>
                <w:sz w:val="20"/>
                <w:szCs w:val="20"/>
              </w:rPr>
              <w:t>1.1.2. Strengthening of local development partnerships as community-led development mechanisms;</w:t>
            </w:r>
          </w:p>
          <w:p w14:paraId="1E200695" w14:textId="77777777" w:rsidR="00307312" w:rsidRPr="0004101C" w:rsidRDefault="00307312" w:rsidP="007C1C82">
            <w:pPr>
              <w:spacing w:before="40" w:after="40"/>
              <w:jc w:val="both"/>
              <w:rPr>
                <w:sz w:val="20"/>
                <w:szCs w:val="20"/>
              </w:rPr>
            </w:pPr>
            <w:r w:rsidRPr="0004101C">
              <w:rPr>
                <w:sz w:val="20"/>
                <w:szCs w:val="20"/>
              </w:rPr>
              <w:t>1.1.3 Participatory local development planning.</w:t>
            </w:r>
            <w:r w:rsidRPr="0004101C">
              <w:rPr>
                <w:iCs/>
                <w:spacing w:val="-2"/>
                <w:sz w:val="20"/>
                <w:szCs w:val="20"/>
                <w:u w:val="single"/>
                <w:lang w:eastAsia="en-US"/>
              </w:rPr>
              <w:t xml:space="preserve"> </w:t>
            </w:r>
          </w:p>
          <w:p w14:paraId="4DA95500" w14:textId="77777777" w:rsidR="00307312" w:rsidRPr="0004101C" w:rsidRDefault="00307312" w:rsidP="007C1C82">
            <w:pPr>
              <w:jc w:val="both"/>
              <w:rPr>
                <w:b/>
                <w:sz w:val="20"/>
                <w:szCs w:val="20"/>
              </w:rPr>
            </w:pPr>
          </w:p>
          <w:p w14:paraId="742EB6CA" w14:textId="77777777" w:rsidR="00307312" w:rsidRPr="0004101C" w:rsidRDefault="00307312" w:rsidP="007C1C82">
            <w:pPr>
              <w:spacing w:before="40" w:after="40"/>
              <w:jc w:val="both"/>
              <w:rPr>
                <w:b/>
                <w:bCs/>
                <w:sz w:val="20"/>
                <w:szCs w:val="20"/>
              </w:rPr>
            </w:pPr>
            <w:r w:rsidRPr="0004101C">
              <w:rPr>
                <w:b/>
                <w:i/>
                <w:sz w:val="20"/>
                <w:szCs w:val="20"/>
              </w:rPr>
              <w:t>Activity 1.2.</w:t>
            </w:r>
            <w:r w:rsidRPr="0004101C">
              <w:rPr>
                <w:b/>
                <w:sz w:val="20"/>
                <w:szCs w:val="20"/>
              </w:rPr>
              <w:t xml:space="preserve"> </w:t>
            </w:r>
            <w:r w:rsidR="00E21A14" w:rsidRPr="0004101C">
              <w:rPr>
                <w:b/>
                <w:i/>
                <w:sz w:val="20"/>
                <w:szCs w:val="20"/>
              </w:rPr>
              <w:t>Embedding development management function within participating local governments and improving effectiveness of local services</w:t>
            </w:r>
            <w:r w:rsidRPr="0004101C">
              <w:rPr>
                <w:b/>
                <w:i/>
                <w:sz w:val="20"/>
                <w:szCs w:val="20"/>
              </w:rPr>
              <w:t>.</w:t>
            </w:r>
            <w:r w:rsidRPr="0004101C">
              <w:rPr>
                <w:b/>
                <w:bCs/>
                <w:sz w:val="20"/>
                <w:szCs w:val="20"/>
              </w:rPr>
              <w:t xml:space="preserve"> </w:t>
            </w:r>
          </w:p>
          <w:p w14:paraId="3F2762C3" w14:textId="77777777" w:rsidR="00307312" w:rsidRPr="0004101C" w:rsidRDefault="00307312" w:rsidP="007C1C82">
            <w:pPr>
              <w:spacing w:before="40" w:after="40"/>
              <w:jc w:val="both"/>
              <w:rPr>
                <w:sz w:val="20"/>
                <w:szCs w:val="20"/>
              </w:rPr>
            </w:pPr>
            <w:r w:rsidRPr="0004101C">
              <w:rPr>
                <w:sz w:val="20"/>
                <w:szCs w:val="20"/>
              </w:rPr>
              <w:t>1.2.1. Functional review</w:t>
            </w:r>
            <w:r w:rsidR="00D54C78" w:rsidRPr="0004101C">
              <w:rPr>
                <w:sz w:val="20"/>
                <w:szCs w:val="20"/>
              </w:rPr>
              <w:t>s</w:t>
            </w:r>
            <w:r w:rsidRPr="0004101C">
              <w:rPr>
                <w:sz w:val="20"/>
                <w:szCs w:val="20"/>
              </w:rPr>
              <w:t xml:space="preserve"> in participating local governments and support to introduction of the local development management function;</w:t>
            </w:r>
          </w:p>
          <w:p w14:paraId="6504A496" w14:textId="77777777" w:rsidR="00307312" w:rsidRPr="0004101C" w:rsidRDefault="00307312" w:rsidP="007C1C82">
            <w:pPr>
              <w:spacing w:before="40" w:after="40"/>
              <w:jc w:val="both"/>
              <w:rPr>
                <w:sz w:val="20"/>
                <w:szCs w:val="20"/>
              </w:rPr>
            </w:pPr>
            <w:r w:rsidRPr="0004101C">
              <w:rPr>
                <w:sz w:val="20"/>
                <w:szCs w:val="20"/>
              </w:rPr>
              <w:t xml:space="preserve">1.2.2. Introduction of pilot ICT solutions for effective service delivery; </w:t>
            </w:r>
          </w:p>
          <w:p w14:paraId="7E2AEED9" w14:textId="77777777" w:rsidR="00307312" w:rsidRPr="0004101C" w:rsidRDefault="00307312" w:rsidP="007C1C82">
            <w:pPr>
              <w:spacing w:before="40" w:after="40"/>
              <w:jc w:val="both"/>
              <w:rPr>
                <w:sz w:val="20"/>
                <w:szCs w:val="20"/>
              </w:rPr>
            </w:pPr>
            <w:r w:rsidRPr="0004101C">
              <w:rPr>
                <w:sz w:val="20"/>
                <w:szCs w:val="20"/>
              </w:rPr>
              <w:t>1.2.3. Preparation of technical documentation for large-scale projects.</w:t>
            </w:r>
          </w:p>
          <w:p w14:paraId="5019EB4C" w14:textId="77777777" w:rsidR="00307312" w:rsidRPr="0004101C" w:rsidRDefault="00307312" w:rsidP="007C1C82">
            <w:pPr>
              <w:widowControl w:val="0"/>
              <w:tabs>
                <w:tab w:val="left" w:pos="560"/>
              </w:tabs>
              <w:jc w:val="both"/>
              <w:rPr>
                <w:b/>
                <w:i/>
                <w:sz w:val="20"/>
                <w:szCs w:val="20"/>
              </w:rPr>
            </w:pPr>
          </w:p>
          <w:p w14:paraId="0D64B52E" w14:textId="77777777" w:rsidR="00307312" w:rsidRPr="0004101C" w:rsidRDefault="00307312" w:rsidP="007C1C82">
            <w:pPr>
              <w:spacing w:before="40" w:after="40"/>
              <w:jc w:val="both"/>
              <w:rPr>
                <w:b/>
                <w:i/>
                <w:sz w:val="20"/>
                <w:szCs w:val="20"/>
              </w:rPr>
            </w:pPr>
            <w:r w:rsidRPr="0004101C">
              <w:rPr>
                <w:b/>
                <w:i/>
                <w:sz w:val="20"/>
                <w:szCs w:val="20"/>
              </w:rPr>
              <w:t xml:space="preserve">Activity 1.3. </w:t>
            </w:r>
            <w:r w:rsidR="00E21A14" w:rsidRPr="0004101C">
              <w:rPr>
                <w:b/>
                <w:i/>
                <w:sz w:val="20"/>
                <w:szCs w:val="20"/>
              </w:rPr>
              <w:t>Strengthening efficiency of local service delivery by improved municipal expenditure management</w:t>
            </w:r>
          </w:p>
          <w:p w14:paraId="6B874EC5" w14:textId="77777777" w:rsidR="00D54C78" w:rsidRPr="0004101C" w:rsidRDefault="00307312" w:rsidP="00D54C78">
            <w:pPr>
              <w:tabs>
                <w:tab w:val="left" w:pos="218"/>
                <w:tab w:val="left" w:pos="483"/>
              </w:tabs>
              <w:spacing w:before="40" w:after="40"/>
              <w:jc w:val="both"/>
              <w:rPr>
                <w:sz w:val="20"/>
                <w:szCs w:val="20"/>
              </w:rPr>
            </w:pPr>
            <w:r w:rsidRPr="0004101C">
              <w:rPr>
                <w:sz w:val="20"/>
                <w:szCs w:val="20"/>
              </w:rPr>
              <w:t>1.3.1. Financial assessment of participating local governments</w:t>
            </w:r>
            <w:r w:rsidR="00D54C78" w:rsidRPr="0004101C">
              <w:rPr>
                <w:sz w:val="20"/>
                <w:szCs w:val="20"/>
              </w:rPr>
              <w:t>;</w:t>
            </w:r>
          </w:p>
          <w:p w14:paraId="40E5CA16" w14:textId="77777777" w:rsidR="00307312" w:rsidRPr="0004101C" w:rsidRDefault="00D54C78" w:rsidP="00D54C78">
            <w:pPr>
              <w:tabs>
                <w:tab w:val="left" w:pos="200"/>
                <w:tab w:val="left" w:pos="437"/>
                <w:tab w:val="left" w:pos="599"/>
              </w:tabs>
              <w:spacing w:before="40" w:after="40"/>
              <w:jc w:val="both"/>
              <w:rPr>
                <w:sz w:val="20"/>
                <w:szCs w:val="20"/>
              </w:rPr>
            </w:pPr>
            <w:r w:rsidRPr="0004101C">
              <w:rPr>
                <w:sz w:val="20"/>
                <w:szCs w:val="20"/>
              </w:rPr>
              <w:t>1.3.2. Small-scale energy efficiency investments and support to municipal cost optimisation</w:t>
            </w:r>
          </w:p>
        </w:tc>
        <w:tc>
          <w:tcPr>
            <w:tcW w:w="4500" w:type="dxa"/>
            <w:vMerge w:val="restart"/>
            <w:tcBorders>
              <w:top w:val="single" w:sz="4" w:space="0" w:color="auto"/>
              <w:left w:val="single" w:sz="4" w:space="0" w:color="auto"/>
              <w:right w:val="single" w:sz="4" w:space="0" w:color="auto"/>
            </w:tcBorders>
            <w:vAlign w:val="center"/>
          </w:tcPr>
          <w:p w14:paraId="4A8684D5" w14:textId="77777777" w:rsidR="00307312" w:rsidRPr="0004101C" w:rsidRDefault="00307312" w:rsidP="007C1C82">
            <w:pPr>
              <w:spacing w:before="40" w:after="40"/>
              <w:rPr>
                <w:sz w:val="20"/>
                <w:szCs w:val="20"/>
              </w:rPr>
            </w:pPr>
          </w:p>
        </w:tc>
        <w:tc>
          <w:tcPr>
            <w:tcW w:w="2970" w:type="dxa"/>
            <w:vMerge w:val="restart"/>
            <w:tcBorders>
              <w:top w:val="single" w:sz="4" w:space="0" w:color="auto"/>
              <w:left w:val="single" w:sz="4" w:space="0" w:color="auto"/>
              <w:right w:val="single" w:sz="4" w:space="0" w:color="auto"/>
            </w:tcBorders>
            <w:vAlign w:val="center"/>
          </w:tcPr>
          <w:p w14:paraId="25A2CD3A" w14:textId="77777777" w:rsidR="00B64D09" w:rsidRPr="0004101C" w:rsidRDefault="00307312" w:rsidP="00B64D09">
            <w:pPr>
              <w:spacing w:before="40" w:after="40"/>
              <w:rPr>
                <w:b/>
                <w:bCs/>
                <w:color w:val="000000"/>
                <w:sz w:val="20"/>
                <w:szCs w:val="20"/>
                <w:lang w:eastAsia="en-US"/>
              </w:rPr>
            </w:pPr>
            <w:r w:rsidRPr="000D051B">
              <w:rPr>
                <w:b/>
                <w:sz w:val="20"/>
                <w:szCs w:val="20"/>
              </w:rPr>
              <w:t xml:space="preserve">Result 1: </w:t>
            </w:r>
            <w:r w:rsidR="000D051B" w:rsidRPr="000D051B">
              <w:rPr>
                <w:b/>
                <w:sz w:val="20"/>
                <w:szCs w:val="20"/>
              </w:rPr>
              <w:t>EUR 1,498,807</w:t>
            </w:r>
          </w:p>
          <w:p w14:paraId="71A7E87C" w14:textId="77777777" w:rsidR="00307312" w:rsidRPr="0004101C" w:rsidRDefault="00307312" w:rsidP="007C1C82">
            <w:pPr>
              <w:spacing w:before="40" w:after="40"/>
              <w:rPr>
                <w:b/>
                <w:sz w:val="20"/>
                <w:szCs w:val="20"/>
              </w:rPr>
            </w:pPr>
          </w:p>
          <w:p w14:paraId="518EC2A6" w14:textId="77777777" w:rsidR="00307312" w:rsidRPr="0004101C" w:rsidRDefault="00307312" w:rsidP="007C1C82">
            <w:pPr>
              <w:spacing w:before="40" w:after="40"/>
              <w:rPr>
                <w:b/>
                <w:sz w:val="20"/>
                <w:szCs w:val="20"/>
              </w:rPr>
            </w:pPr>
          </w:p>
          <w:p w14:paraId="6CCE3FD5" w14:textId="77777777" w:rsidR="00307312" w:rsidRPr="0004101C" w:rsidRDefault="00307312" w:rsidP="007C1C82">
            <w:pPr>
              <w:spacing w:before="40" w:after="40"/>
              <w:rPr>
                <w:b/>
                <w:sz w:val="20"/>
                <w:szCs w:val="20"/>
              </w:rPr>
            </w:pPr>
          </w:p>
          <w:p w14:paraId="3F73ACF0" w14:textId="77777777" w:rsidR="00307312" w:rsidRPr="0004101C" w:rsidRDefault="00307312" w:rsidP="007C1C82">
            <w:pPr>
              <w:spacing w:before="40" w:after="40"/>
              <w:rPr>
                <w:b/>
                <w:sz w:val="20"/>
                <w:szCs w:val="20"/>
              </w:rPr>
            </w:pPr>
          </w:p>
          <w:p w14:paraId="53BE5604" w14:textId="77777777" w:rsidR="00307312" w:rsidRPr="0004101C" w:rsidRDefault="00307312" w:rsidP="007C1C82">
            <w:pPr>
              <w:spacing w:before="40" w:after="40"/>
              <w:rPr>
                <w:b/>
                <w:sz w:val="20"/>
                <w:szCs w:val="20"/>
              </w:rPr>
            </w:pPr>
          </w:p>
          <w:p w14:paraId="47F6C7B2" w14:textId="77777777" w:rsidR="00307312" w:rsidRPr="0004101C" w:rsidRDefault="00307312" w:rsidP="007C1C82">
            <w:pPr>
              <w:spacing w:before="40" w:after="40"/>
              <w:rPr>
                <w:b/>
                <w:sz w:val="20"/>
                <w:szCs w:val="20"/>
              </w:rPr>
            </w:pPr>
          </w:p>
          <w:p w14:paraId="6157D53F" w14:textId="77777777" w:rsidR="00307312" w:rsidRPr="0004101C" w:rsidRDefault="00307312" w:rsidP="007C1C82">
            <w:pPr>
              <w:spacing w:before="40" w:after="40"/>
              <w:rPr>
                <w:b/>
                <w:sz w:val="20"/>
                <w:szCs w:val="20"/>
              </w:rPr>
            </w:pPr>
          </w:p>
          <w:p w14:paraId="019CCD13" w14:textId="77777777" w:rsidR="00307312" w:rsidRPr="0004101C" w:rsidRDefault="00307312" w:rsidP="007C1C82">
            <w:pPr>
              <w:spacing w:before="40" w:after="40"/>
              <w:rPr>
                <w:b/>
                <w:sz w:val="20"/>
                <w:szCs w:val="20"/>
              </w:rPr>
            </w:pPr>
          </w:p>
          <w:p w14:paraId="7773F6B0" w14:textId="77777777" w:rsidR="00307312" w:rsidRPr="0004101C" w:rsidRDefault="00307312" w:rsidP="007C1C82">
            <w:pPr>
              <w:spacing w:before="40" w:after="40"/>
              <w:rPr>
                <w:b/>
                <w:sz w:val="20"/>
                <w:szCs w:val="20"/>
              </w:rPr>
            </w:pPr>
          </w:p>
          <w:p w14:paraId="36CBC543" w14:textId="77777777" w:rsidR="00307312" w:rsidRPr="0004101C" w:rsidRDefault="00307312" w:rsidP="007C1C82">
            <w:pPr>
              <w:spacing w:before="40" w:after="40"/>
              <w:rPr>
                <w:b/>
                <w:sz w:val="20"/>
                <w:szCs w:val="20"/>
              </w:rPr>
            </w:pPr>
          </w:p>
          <w:p w14:paraId="425B5C01" w14:textId="77777777" w:rsidR="00307312" w:rsidRPr="0004101C" w:rsidRDefault="00307312" w:rsidP="007C1C82">
            <w:pPr>
              <w:spacing w:before="40" w:after="40"/>
              <w:rPr>
                <w:b/>
                <w:sz w:val="20"/>
                <w:szCs w:val="20"/>
              </w:rPr>
            </w:pPr>
          </w:p>
          <w:p w14:paraId="45E562D6" w14:textId="77777777" w:rsidR="00307312" w:rsidRPr="0004101C" w:rsidRDefault="00307312" w:rsidP="007C1C82">
            <w:pPr>
              <w:spacing w:before="40" w:after="40"/>
              <w:rPr>
                <w:b/>
                <w:sz w:val="20"/>
                <w:szCs w:val="20"/>
              </w:rPr>
            </w:pPr>
          </w:p>
          <w:p w14:paraId="0C0D88BB" w14:textId="77777777" w:rsidR="00307312" w:rsidRPr="0004101C" w:rsidRDefault="00307312" w:rsidP="007C1C82">
            <w:pPr>
              <w:spacing w:before="40" w:after="40"/>
              <w:rPr>
                <w:b/>
                <w:sz w:val="20"/>
                <w:szCs w:val="20"/>
              </w:rPr>
            </w:pPr>
          </w:p>
          <w:p w14:paraId="7E43315E" w14:textId="77777777" w:rsidR="00307312" w:rsidRPr="0004101C" w:rsidRDefault="00307312" w:rsidP="007C1C82">
            <w:pPr>
              <w:spacing w:before="40" w:after="40"/>
              <w:rPr>
                <w:b/>
                <w:sz w:val="20"/>
                <w:szCs w:val="20"/>
              </w:rPr>
            </w:pPr>
          </w:p>
          <w:p w14:paraId="72C9CF44" w14:textId="77777777" w:rsidR="00307312" w:rsidRPr="0004101C" w:rsidRDefault="00307312" w:rsidP="007C1C82">
            <w:pPr>
              <w:spacing w:before="40" w:after="40"/>
              <w:rPr>
                <w:b/>
                <w:sz w:val="20"/>
                <w:szCs w:val="20"/>
              </w:rPr>
            </w:pPr>
          </w:p>
          <w:p w14:paraId="4321681A" w14:textId="77777777" w:rsidR="00307312" w:rsidRPr="0004101C" w:rsidRDefault="00307312" w:rsidP="007C1C82">
            <w:pPr>
              <w:spacing w:before="40" w:after="40"/>
              <w:rPr>
                <w:b/>
                <w:sz w:val="20"/>
                <w:szCs w:val="20"/>
              </w:rPr>
            </w:pPr>
          </w:p>
          <w:p w14:paraId="73A385C8" w14:textId="77777777" w:rsidR="00307312" w:rsidRPr="0004101C" w:rsidRDefault="00307312" w:rsidP="007C1C82">
            <w:pPr>
              <w:spacing w:before="40" w:after="40"/>
              <w:rPr>
                <w:b/>
                <w:sz w:val="20"/>
                <w:szCs w:val="20"/>
              </w:rPr>
            </w:pPr>
          </w:p>
          <w:p w14:paraId="63504FC7" w14:textId="77777777" w:rsidR="00307312" w:rsidRPr="0004101C" w:rsidRDefault="00307312" w:rsidP="007C1C82">
            <w:pPr>
              <w:spacing w:before="40" w:after="40"/>
              <w:rPr>
                <w:b/>
                <w:sz w:val="20"/>
                <w:szCs w:val="20"/>
              </w:rPr>
            </w:pPr>
          </w:p>
          <w:p w14:paraId="1B116488" w14:textId="77777777" w:rsidR="00307312" w:rsidRPr="0004101C" w:rsidRDefault="00307312" w:rsidP="007C1C82">
            <w:pPr>
              <w:spacing w:before="40" w:after="40"/>
              <w:rPr>
                <w:b/>
                <w:sz w:val="20"/>
                <w:szCs w:val="20"/>
              </w:rPr>
            </w:pPr>
          </w:p>
          <w:p w14:paraId="054A63B7" w14:textId="77777777" w:rsidR="00307312" w:rsidRPr="0004101C" w:rsidRDefault="00307312" w:rsidP="007C1C82">
            <w:pPr>
              <w:spacing w:before="40" w:after="40"/>
              <w:rPr>
                <w:b/>
                <w:sz w:val="20"/>
                <w:szCs w:val="20"/>
              </w:rPr>
            </w:pPr>
          </w:p>
          <w:p w14:paraId="11E020B3" w14:textId="77777777" w:rsidR="00307312" w:rsidRPr="0004101C" w:rsidRDefault="00307312" w:rsidP="007C1C82">
            <w:pPr>
              <w:spacing w:before="40" w:after="40"/>
              <w:rPr>
                <w:b/>
                <w:sz w:val="20"/>
                <w:szCs w:val="20"/>
              </w:rPr>
            </w:pPr>
          </w:p>
          <w:p w14:paraId="5E5335DD" w14:textId="77777777" w:rsidR="00307312" w:rsidRPr="0004101C" w:rsidRDefault="00307312" w:rsidP="007C1C82">
            <w:pPr>
              <w:spacing w:before="40" w:after="40"/>
              <w:rPr>
                <w:b/>
                <w:sz w:val="20"/>
                <w:szCs w:val="20"/>
              </w:rPr>
            </w:pPr>
          </w:p>
          <w:p w14:paraId="39463A06" w14:textId="77777777" w:rsidR="00307312" w:rsidRPr="0004101C" w:rsidRDefault="00307312" w:rsidP="007C1C82">
            <w:pPr>
              <w:spacing w:before="40" w:after="40"/>
              <w:rPr>
                <w:b/>
                <w:sz w:val="20"/>
                <w:szCs w:val="20"/>
              </w:rPr>
            </w:pPr>
          </w:p>
          <w:p w14:paraId="562CD0BE" w14:textId="77777777" w:rsidR="00307312" w:rsidRPr="0004101C" w:rsidRDefault="00307312" w:rsidP="007C1C82">
            <w:pPr>
              <w:spacing w:before="40" w:after="40"/>
              <w:rPr>
                <w:b/>
                <w:sz w:val="20"/>
                <w:szCs w:val="20"/>
              </w:rPr>
            </w:pPr>
          </w:p>
          <w:p w14:paraId="1050FDB1" w14:textId="77777777" w:rsidR="00307312" w:rsidRPr="0004101C" w:rsidRDefault="00307312" w:rsidP="007C1C82">
            <w:pPr>
              <w:spacing w:before="40" w:after="40"/>
              <w:rPr>
                <w:b/>
                <w:sz w:val="20"/>
                <w:szCs w:val="20"/>
                <w:highlight w:val="yellow"/>
                <w:u w:val="single"/>
              </w:rPr>
            </w:pPr>
          </w:p>
          <w:p w14:paraId="0E211BA9" w14:textId="77777777" w:rsidR="00307312" w:rsidRPr="0004101C" w:rsidRDefault="00307312" w:rsidP="007C1C82">
            <w:pPr>
              <w:spacing w:before="40" w:after="40"/>
              <w:rPr>
                <w:b/>
                <w:sz w:val="20"/>
                <w:szCs w:val="20"/>
                <w:highlight w:val="yellow"/>
                <w:u w:val="single"/>
              </w:rPr>
            </w:pPr>
          </w:p>
          <w:p w14:paraId="272EEA41" w14:textId="77777777" w:rsidR="00307312" w:rsidRPr="0004101C" w:rsidRDefault="00307312" w:rsidP="007C1C82">
            <w:pPr>
              <w:spacing w:before="40" w:after="40"/>
              <w:rPr>
                <w:b/>
                <w:sz w:val="20"/>
                <w:szCs w:val="20"/>
                <w:highlight w:val="yellow"/>
                <w:u w:val="single"/>
              </w:rPr>
            </w:pPr>
          </w:p>
          <w:p w14:paraId="4DDD7A82" w14:textId="77777777" w:rsidR="00307312" w:rsidRPr="0004101C" w:rsidRDefault="00307312" w:rsidP="007C1C82">
            <w:pPr>
              <w:spacing w:before="40" w:after="40"/>
              <w:rPr>
                <w:b/>
                <w:sz w:val="20"/>
                <w:szCs w:val="20"/>
                <w:highlight w:val="yellow"/>
                <w:u w:val="single"/>
              </w:rPr>
            </w:pPr>
          </w:p>
          <w:p w14:paraId="44B19E39" w14:textId="77777777" w:rsidR="00307312" w:rsidRPr="0004101C" w:rsidRDefault="00307312" w:rsidP="007C1C82">
            <w:pPr>
              <w:spacing w:before="40" w:after="40"/>
              <w:rPr>
                <w:b/>
                <w:sz w:val="20"/>
                <w:szCs w:val="20"/>
                <w:highlight w:val="yellow"/>
                <w:u w:val="single"/>
              </w:rPr>
            </w:pPr>
          </w:p>
          <w:p w14:paraId="6D0FD81B" w14:textId="77777777" w:rsidR="00C7403A" w:rsidRPr="0004101C" w:rsidRDefault="00307312" w:rsidP="00C7403A">
            <w:pPr>
              <w:spacing w:before="40" w:after="40"/>
              <w:rPr>
                <w:b/>
                <w:bCs/>
                <w:sz w:val="20"/>
                <w:szCs w:val="20"/>
                <w:lang w:eastAsia="en-US"/>
              </w:rPr>
            </w:pPr>
            <w:r w:rsidRPr="000D051B">
              <w:rPr>
                <w:b/>
                <w:sz w:val="20"/>
                <w:szCs w:val="20"/>
                <w:u w:val="single"/>
              </w:rPr>
              <w:t xml:space="preserve">Result 2: </w:t>
            </w:r>
            <w:r w:rsidR="000D051B" w:rsidRPr="000D051B">
              <w:rPr>
                <w:b/>
                <w:sz w:val="20"/>
                <w:szCs w:val="20"/>
                <w:u w:val="single"/>
              </w:rPr>
              <w:t>EUR 2,113,036</w:t>
            </w:r>
          </w:p>
          <w:p w14:paraId="13E27720" w14:textId="77777777" w:rsidR="00307312" w:rsidRPr="0004101C" w:rsidRDefault="00307312" w:rsidP="007C1C82">
            <w:pPr>
              <w:spacing w:before="40" w:after="40"/>
              <w:rPr>
                <w:b/>
                <w:sz w:val="20"/>
                <w:szCs w:val="20"/>
                <w:u w:val="single"/>
              </w:rPr>
            </w:pPr>
          </w:p>
          <w:p w14:paraId="7200CF14" w14:textId="77777777" w:rsidR="00307312" w:rsidRPr="0004101C" w:rsidRDefault="00307312" w:rsidP="007C1C82">
            <w:pPr>
              <w:spacing w:before="40" w:after="40"/>
              <w:rPr>
                <w:b/>
                <w:sz w:val="20"/>
                <w:szCs w:val="20"/>
              </w:rPr>
            </w:pPr>
          </w:p>
          <w:p w14:paraId="241524E8" w14:textId="77777777" w:rsidR="00307312" w:rsidRPr="0004101C" w:rsidRDefault="00307312" w:rsidP="007C1C82">
            <w:pPr>
              <w:spacing w:before="40" w:after="40"/>
              <w:rPr>
                <w:b/>
                <w:sz w:val="20"/>
                <w:szCs w:val="20"/>
              </w:rPr>
            </w:pPr>
          </w:p>
          <w:p w14:paraId="5A35AED2" w14:textId="77777777" w:rsidR="00307312" w:rsidRPr="0004101C" w:rsidRDefault="00307312" w:rsidP="007C1C82">
            <w:pPr>
              <w:spacing w:before="40" w:after="40"/>
              <w:rPr>
                <w:b/>
                <w:sz w:val="20"/>
                <w:szCs w:val="20"/>
              </w:rPr>
            </w:pPr>
          </w:p>
          <w:p w14:paraId="5880A69F" w14:textId="77777777" w:rsidR="00307312" w:rsidRPr="0004101C" w:rsidRDefault="00307312" w:rsidP="007C1C82">
            <w:pPr>
              <w:spacing w:before="40" w:after="40"/>
              <w:rPr>
                <w:b/>
                <w:sz w:val="20"/>
                <w:szCs w:val="20"/>
              </w:rPr>
            </w:pPr>
          </w:p>
          <w:p w14:paraId="5A851706" w14:textId="77777777" w:rsidR="00307312" w:rsidRPr="0004101C" w:rsidRDefault="00307312" w:rsidP="007C1C82">
            <w:pPr>
              <w:spacing w:before="40" w:after="40"/>
              <w:rPr>
                <w:b/>
                <w:sz w:val="20"/>
                <w:szCs w:val="20"/>
              </w:rPr>
            </w:pPr>
          </w:p>
          <w:p w14:paraId="3ED12549" w14:textId="77777777" w:rsidR="00307312" w:rsidRPr="0004101C" w:rsidRDefault="00307312" w:rsidP="007C1C82">
            <w:pPr>
              <w:spacing w:before="40" w:after="40"/>
              <w:rPr>
                <w:b/>
                <w:sz w:val="20"/>
                <w:szCs w:val="20"/>
              </w:rPr>
            </w:pPr>
          </w:p>
          <w:p w14:paraId="78902EC4" w14:textId="77777777" w:rsidR="00307312" w:rsidRPr="0004101C" w:rsidRDefault="00307312" w:rsidP="007C1C82">
            <w:pPr>
              <w:spacing w:before="40" w:after="40"/>
              <w:rPr>
                <w:b/>
                <w:sz w:val="20"/>
                <w:szCs w:val="20"/>
              </w:rPr>
            </w:pPr>
          </w:p>
          <w:p w14:paraId="4E5F1FD2" w14:textId="77777777" w:rsidR="00307312" w:rsidRPr="0004101C" w:rsidRDefault="00307312" w:rsidP="007C1C82">
            <w:pPr>
              <w:spacing w:before="40" w:after="40"/>
              <w:rPr>
                <w:b/>
                <w:sz w:val="20"/>
                <w:szCs w:val="20"/>
              </w:rPr>
            </w:pPr>
          </w:p>
          <w:p w14:paraId="325496A1" w14:textId="77777777" w:rsidR="00307312" w:rsidRPr="0004101C" w:rsidRDefault="00307312" w:rsidP="007C1C82">
            <w:pPr>
              <w:spacing w:before="40" w:after="40"/>
              <w:rPr>
                <w:b/>
                <w:sz w:val="20"/>
                <w:szCs w:val="20"/>
              </w:rPr>
            </w:pPr>
          </w:p>
          <w:p w14:paraId="72236212" w14:textId="77777777" w:rsidR="00307312" w:rsidRPr="0004101C" w:rsidRDefault="00307312" w:rsidP="007C1C82">
            <w:pPr>
              <w:spacing w:before="40" w:after="40"/>
              <w:rPr>
                <w:b/>
                <w:sz w:val="20"/>
                <w:szCs w:val="20"/>
              </w:rPr>
            </w:pPr>
          </w:p>
          <w:p w14:paraId="52764699" w14:textId="77777777" w:rsidR="00307312" w:rsidRPr="0004101C" w:rsidRDefault="00307312" w:rsidP="007C1C82">
            <w:pPr>
              <w:spacing w:before="40" w:after="40"/>
              <w:rPr>
                <w:b/>
                <w:sz w:val="20"/>
                <w:szCs w:val="20"/>
              </w:rPr>
            </w:pPr>
          </w:p>
          <w:p w14:paraId="1E7F3161" w14:textId="77777777" w:rsidR="00307312" w:rsidRPr="0004101C" w:rsidRDefault="00307312" w:rsidP="007C1C82">
            <w:pPr>
              <w:spacing w:before="40" w:after="40"/>
              <w:rPr>
                <w:b/>
                <w:sz w:val="20"/>
                <w:szCs w:val="20"/>
              </w:rPr>
            </w:pPr>
          </w:p>
          <w:p w14:paraId="109608E5" w14:textId="77777777" w:rsidR="000D051B" w:rsidRPr="0004101C" w:rsidRDefault="000D051B" w:rsidP="007C1C82">
            <w:pPr>
              <w:spacing w:before="40" w:after="40"/>
              <w:rPr>
                <w:b/>
                <w:sz w:val="20"/>
                <w:szCs w:val="20"/>
              </w:rPr>
            </w:pPr>
          </w:p>
          <w:p w14:paraId="66DFE493" w14:textId="77777777" w:rsidR="00C7403A" w:rsidRPr="0004101C" w:rsidRDefault="00307312" w:rsidP="00C7403A">
            <w:pPr>
              <w:spacing w:before="40" w:after="40"/>
              <w:rPr>
                <w:b/>
                <w:bCs/>
                <w:color w:val="000000"/>
                <w:sz w:val="20"/>
                <w:szCs w:val="20"/>
                <w:lang w:eastAsia="en-US"/>
              </w:rPr>
            </w:pPr>
            <w:r w:rsidRPr="000D051B">
              <w:rPr>
                <w:b/>
                <w:sz w:val="20"/>
                <w:szCs w:val="20"/>
                <w:u w:val="single"/>
              </w:rPr>
              <w:t xml:space="preserve">Result 3: </w:t>
            </w:r>
            <w:r w:rsidR="000D051B" w:rsidRPr="000D051B">
              <w:rPr>
                <w:b/>
                <w:sz w:val="20"/>
                <w:szCs w:val="20"/>
                <w:u w:val="single"/>
              </w:rPr>
              <w:t>EUR 2,0</w:t>
            </w:r>
            <w:r w:rsidR="00C15496">
              <w:rPr>
                <w:b/>
                <w:sz w:val="20"/>
                <w:szCs w:val="20"/>
                <w:u w:val="single"/>
              </w:rPr>
              <w:t>74</w:t>
            </w:r>
            <w:r w:rsidR="000D051B" w:rsidRPr="000D051B">
              <w:rPr>
                <w:b/>
                <w:sz w:val="20"/>
                <w:szCs w:val="20"/>
                <w:u w:val="single"/>
              </w:rPr>
              <w:t>,</w:t>
            </w:r>
            <w:r w:rsidR="00C15496">
              <w:rPr>
                <w:b/>
                <w:sz w:val="20"/>
                <w:szCs w:val="20"/>
                <w:u w:val="single"/>
              </w:rPr>
              <w:t>282</w:t>
            </w:r>
          </w:p>
          <w:p w14:paraId="3650BBC3" w14:textId="77777777" w:rsidR="00307312" w:rsidRPr="0004101C" w:rsidRDefault="00307312" w:rsidP="007C1C82">
            <w:pPr>
              <w:spacing w:before="40" w:after="40"/>
              <w:rPr>
                <w:b/>
                <w:sz w:val="20"/>
                <w:szCs w:val="20"/>
                <w:u w:val="single"/>
              </w:rPr>
            </w:pPr>
          </w:p>
          <w:p w14:paraId="523FF1F1" w14:textId="77777777" w:rsidR="00307312" w:rsidRPr="0004101C" w:rsidRDefault="00307312" w:rsidP="007C1C82">
            <w:pPr>
              <w:spacing w:before="40" w:after="40"/>
              <w:rPr>
                <w:b/>
                <w:sz w:val="20"/>
                <w:szCs w:val="20"/>
                <w:u w:val="single"/>
              </w:rPr>
            </w:pPr>
          </w:p>
          <w:p w14:paraId="7A319D0A" w14:textId="77777777" w:rsidR="00307312" w:rsidRPr="0004101C" w:rsidRDefault="00307312" w:rsidP="007C1C82">
            <w:pPr>
              <w:spacing w:before="40" w:after="40"/>
              <w:rPr>
                <w:b/>
                <w:sz w:val="20"/>
                <w:szCs w:val="20"/>
                <w:u w:val="single"/>
              </w:rPr>
            </w:pPr>
          </w:p>
          <w:p w14:paraId="5C627773" w14:textId="77777777" w:rsidR="00307312" w:rsidRPr="0004101C" w:rsidRDefault="00307312" w:rsidP="007C1C82">
            <w:pPr>
              <w:spacing w:before="40" w:after="40"/>
              <w:rPr>
                <w:b/>
                <w:sz w:val="20"/>
                <w:szCs w:val="20"/>
                <w:u w:val="single"/>
              </w:rPr>
            </w:pPr>
          </w:p>
          <w:p w14:paraId="488D697E" w14:textId="77777777" w:rsidR="00307312" w:rsidRPr="0004101C" w:rsidRDefault="00307312" w:rsidP="007C1C82">
            <w:pPr>
              <w:spacing w:before="40" w:after="40"/>
              <w:rPr>
                <w:b/>
                <w:sz w:val="20"/>
                <w:szCs w:val="20"/>
                <w:u w:val="single"/>
              </w:rPr>
            </w:pPr>
          </w:p>
          <w:p w14:paraId="7414E422" w14:textId="77777777" w:rsidR="00307312" w:rsidRPr="0004101C" w:rsidRDefault="00307312" w:rsidP="007C1C82">
            <w:pPr>
              <w:spacing w:before="40" w:after="40"/>
              <w:rPr>
                <w:b/>
                <w:sz w:val="20"/>
                <w:szCs w:val="20"/>
                <w:u w:val="single"/>
              </w:rPr>
            </w:pPr>
          </w:p>
          <w:p w14:paraId="6080D2A1" w14:textId="77777777" w:rsidR="00307312" w:rsidRPr="0004101C" w:rsidRDefault="00307312" w:rsidP="007C1C82">
            <w:pPr>
              <w:spacing w:before="40" w:after="40"/>
              <w:rPr>
                <w:b/>
                <w:sz w:val="20"/>
                <w:szCs w:val="20"/>
                <w:u w:val="single"/>
              </w:rPr>
            </w:pPr>
          </w:p>
          <w:p w14:paraId="491D4214" w14:textId="77777777" w:rsidR="00307312" w:rsidRPr="0004101C" w:rsidRDefault="00307312" w:rsidP="007C1C82">
            <w:pPr>
              <w:spacing w:before="40" w:after="40"/>
              <w:rPr>
                <w:b/>
                <w:sz w:val="20"/>
                <w:szCs w:val="20"/>
                <w:u w:val="single"/>
              </w:rPr>
            </w:pPr>
          </w:p>
          <w:p w14:paraId="027CE012" w14:textId="77777777" w:rsidR="00307312" w:rsidRPr="0004101C" w:rsidRDefault="00307312" w:rsidP="007C1C82">
            <w:pPr>
              <w:spacing w:before="40" w:after="40"/>
              <w:rPr>
                <w:b/>
                <w:sz w:val="20"/>
                <w:szCs w:val="20"/>
                <w:u w:val="single"/>
              </w:rPr>
            </w:pPr>
          </w:p>
          <w:p w14:paraId="0BACCE1C" w14:textId="77777777" w:rsidR="00307312" w:rsidRPr="000D051B" w:rsidRDefault="00C7403A" w:rsidP="007C1C82">
            <w:pPr>
              <w:spacing w:before="40" w:after="40"/>
              <w:rPr>
                <w:b/>
                <w:sz w:val="20"/>
                <w:szCs w:val="20"/>
                <w:u w:val="single"/>
              </w:rPr>
            </w:pPr>
            <w:r w:rsidRPr="000D051B">
              <w:rPr>
                <w:b/>
                <w:sz w:val="20"/>
                <w:szCs w:val="20"/>
                <w:u w:val="single"/>
              </w:rPr>
              <w:t xml:space="preserve">Visibility: </w:t>
            </w:r>
            <w:r w:rsidR="000D051B" w:rsidRPr="000D051B">
              <w:rPr>
                <w:b/>
                <w:sz w:val="20"/>
                <w:szCs w:val="20"/>
                <w:u w:val="single"/>
              </w:rPr>
              <w:t>EUR 68,152</w:t>
            </w:r>
          </w:p>
          <w:p w14:paraId="7F6BCB28" w14:textId="77777777" w:rsidR="00307312" w:rsidRPr="00952500" w:rsidRDefault="00307312" w:rsidP="007C1C82">
            <w:pPr>
              <w:spacing w:before="40" w:after="40"/>
              <w:rPr>
                <w:b/>
                <w:sz w:val="20"/>
                <w:szCs w:val="20"/>
                <w:highlight w:val="yellow"/>
                <w:u w:val="single"/>
              </w:rPr>
            </w:pPr>
          </w:p>
          <w:p w14:paraId="655DBD33" w14:textId="77777777" w:rsidR="00307312" w:rsidRPr="00952500" w:rsidRDefault="00307312" w:rsidP="007C1C82">
            <w:pPr>
              <w:spacing w:before="40" w:after="40"/>
              <w:rPr>
                <w:b/>
                <w:sz w:val="20"/>
                <w:szCs w:val="20"/>
                <w:highlight w:val="yellow"/>
                <w:u w:val="single"/>
              </w:rPr>
            </w:pPr>
          </w:p>
          <w:p w14:paraId="58302C03" w14:textId="77777777" w:rsidR="00C7403A" w:rsidRPr="000D051B" w:rsidRDefault="000D051B" w:rsidP="00C7403A">
            <w:pPr>
              <w:spacing w:before="40" w:after="40"/>
              <w:rPr>
                <w:b/>
                <w:bCs/>
                <w:color w:val="000000"/>
                <w:sz w:val="20"/>
                <w:szCs w:val="20"/>
              </w:rPr>
            </w:pPr>
            <w:r w:rsidRPr="000D051B">
              <w:rPr>
                <w:b/>
                <w:sz w:val="20"/>
                <w:szCs w:val="20"/>
                <w:u w:val="single"/>
              </w:rPr>
              <w:t>Project management and evaluation</w:t>
            </w:r>
            <w:r w:rsidR="00307312" w:rsidRPr="000D051B">
              <w:rPr>
                <w:b/>
                <w:sz w:val="20"/>
                <w:szCs w:val="20"/>
                <w:u w:val="single"/>
              </w:rPr>
              <w:t xml:space="preserve">: </w:t>
            </w:r>
            <w:r w:rsidRPr="000D051B">
              <w:rPr>
                <w:b/>
                <w:sz w:val="20"/>
                <w:szCs w:val="20"/>
                <w:u w:val="single"/>
              </w:rPr>
              <w:t>EUR 5</w:t>
            </w:r>
            <w:r w:rsidR="001A352C">
              <w:rPr>
                <w:b/>
                <w:sz w:val="20"/>
                <w:szCs w:val="20"/>
                <w:u w:val="single"/>
              </w:rPr>
              <w:t>19</w:t>
            </w:r>
            <w:r w:rsidRPr="000D051B">
              <w:rPr>
                <w:b/>
                <w:sz w:val="20"/>
                <w:szCs w:val="20"/>
                <w:u w:val="single"/>
              </w:rPr>
              <w:t>,</w:t>
            </w:r>
            <w:r w:rsidR="001A352C">
              <w:rPr>
                <w:b/>
                <w:sz w:val="20"/>
                <w:szCs w:val="20"/>
                <w:u w:val="single"/>
              </w:rPr>
              <w:t>867</w:t>
            </w:r>
          </w:p>
          <w:p w14:paraId="4B154ACD" w14:textId="77777777" w:rsidR="00C7403A" w:rsidRPr="00952500" w:rsidRDefault="00C7403A" w:rsidP="00C7403A">
            <w:pPr>
              <w:spacing w:before="40" w:after="40"/>
              <w:rPr>
                <w:b/>
                <w:bCs/>
                <w:color w:val="000000"/>
                <w:sz w:val="20"/>
                <w:szCs w:val="20"/>
                <w:highlight w:val="yellow"/>
              </w:rPr>
            </w:pPr>
          </w:p>
          <w:p w14:paraId="0AE380E7" w14:textId="77777777" w:rsidR="00C7403A" w:rsidRPr="0004101C" w:rsidRDefault="00C7403A" w:rsidP="00C7403A">
            <w:pPr>
              <w:spacing w:before="40" w:after="40"/>
              <w:rPr>
                <w:b/>
                <w:color w:val="000000"/>
                <w:sz w:val="20"/>
                <w:szCs w:val="20"/>
                <w:lang w:eastAsia="en-US"/>
              </w:rPr>
            </w:pPr>
            <w:r w:rsidRPr="000D051B">
              <w:rPr>
                <w:b/>
                <w:bCs/>
                <w:color w:val="000000"/>
                <w:sz w:val="20"/>
                <w:szCs w:val="20"/>
              </w:rPr>
              <w:t xml:space="preserve">Indirect costs (7 % of the total direct costs): </w:t>
            </w:r>
            <w:r w:rsidR="000D051B" w:rsidRPr="000D051B">
              <w:rPr>
                <w:b/>
                <w:bCs/>
                <w:color w:val="000000"/>
                <w:sz w:val="20"/>
                <w:szCs w:val="20"/>
              </w:rPr>
              <w:t>EUR 392,523</w:t>
            </w:r>
          </w:p>
          <w:p w14:paraId="54D4DD02" w14:textId="77777777" w:rsidR="00C7403A" w:rsidRPr="0004101C" w:rsidRDefault="00C7403A" w:rsidP="00C7403A">
            <w:pPr>
              <w:spacing w:before="40" w:after="40"/>
              <w:rPr>
                <w:b/>
                <w:bCs/>
                <w:color w:val="000000"/>
                <w:sz w:val="20"/>
                <w:szCs w:val="20"/>
                <w:lang w:eastAsia="en-US"/>
              </w:rPr>
            </w:pPr>
          </w:p>
          <w:p w14:paraId="052F6D52" w14:textId="77777777" w:rsidR="00307312" w:rsidRPr="0004101C" w:rsidRDefault="00307312" w:rsidP="007C1C82">
            <w:pPr>
              <w:spacing w:before="40" w:after="40"/>
              <w:rPr>
                <w:b/>
                <w:sz w:val="20"/>
                <w:szCs w:val="20"/>
                <w:u w:val="single"/>
              </w:rPr>
            </w:pPr>
          </w:p>
          <w:p w14:paraId="0781A33B" w14:textId="77777777" w:rsidR="00307312" w:rsidRPr="0004101C" w:rsidRDefault="00307312" w:rsidP="007C1C82">
            <w:pPr>
              <w:spacing w:before="40" w:after="40"/>
              <w:rPr>
                <w:b/>
                <w:sz w:val="20"/>
                <w:szCs w:val="20"/>
              </w:rPr>
            </w:pPr>
          </w:p>
        </w:tc>
        <w:tc>
          <w:tcPr>
            <w:tcW w:w="2160" w:type="dxa"/>
            <w:vMerge w:val="restart"/>
            <w:tcBorders>
              <w:top w:val="single" w:sz="4" w:space="0" w:color="auto"/>
              <w:left w:val="single" w:sz="4" w:space="0" w:color="auto"/>
              <w:right w:val="single" w:sz="4" w:space="0" w:color="auto"/>
            </w:tcBorders>
            <w:vAlign w:val="center"/>
            <w:hideMark/>
          </w:tcPr>
          <w:p w14:paraId="135FCA01" w14:textId="77777777" w:rsidR="00307312" w:rsidRPr="0004101C" w:rsidRDefault="00307312" w:rsidP="007C1C82">
            <w:pPr>
              <w:tabs>
                <w:tab w:val="left" w:pos="345"/>
              </w:tabs>
              <w:spacing w:before="40" w:after="40"/>
              <w:jc w:val="both"/>
              <w:rPr>
                <w:iCs/>
                <w:sz w:val="20"/>
                <w:szCs w:val="20"/>
              </w:rPr>
            </w:pPr>
            <w:r w:rsidRPr="0004101C">
              <w:rPr>
                <w:iCs/>
                <w:sz w:val="20"/>
                <w:szCs w:val="20"/>
              </w:rPr>
              <w:t>Strong motivation for participation and engagement on behalf of target local governments and their communities, with particular commitment to the aspect of social inclusion.</w:t>
            </w:r>
          </w:p>
          <w:p w14:paraId="5CD54B59" w14:textId="77777777" w:rsidR="00307312" w:rsidRPr="0004101C" w:rsidRDefault="00307312" w:rsidP="007C1C82">
            <w:pPr>
              <w:spacing w:before="40" w:after="40"/>
              <w:jc w:val="both"/>
              <w:rPr>
                <w:sz w:val="20"/>
                <w:szCs w:val="20"/>
              </w:rPr>
            </w:pPr>
          </w:p>
          <w:p w14:paraId="7DB87E01" w14:textId="77777777" w:rsidR="00307312" w:rsidRPr="0004101C" w:rsidRDefault="00307312" w:rsidP="007C1C82">
            <w:pPr>
              <w:spacing w:before="40" w:after="40"/>
              <w:jc w:val="both"/>
              <w:rPr>
                <w:sz w:val="20"/>
                <w:szCs w:val="20"/>
              </w:rPr>
            </w:pPr>
            <w:r w:rsidRPr="0004101C">
              <w:rPr>
                <w:sz w:val="20"/>
                <w:szCs w:val="20"/>
              </w:rPr>
              <w:t>High motivation of local government leaderships and staff to embrace new participatory work approaches and processes.</w:t>
            </w:r>
          </w:p>
          <w:p w14:paraId="29C6E30D" w14:textId="77777777" w:rsidR="00307312" w:rsidRPr="0004101C" w:rsidRDefault="00307312" w:rsidP="007C1C82">
            <w:pPr>
              <w:spacing w:before="40" w:after="40"/>
              <w:jc w:val="both"/>
              <w:rPr>
                <w:sz w:val="20"/>
                <w:szCs w:val="20"/>
              </w:rPr>
            </w:pPr>
          </w:p>
          <w:p w14:paraId="4E0138C5" w14:textId="77777777" w:rsidR="00307312" w:rsidRPr="0004101C" w:rsidRDefault="00307312" w:rsidP="007C1C82">
            <w:pPr>
              <w:spacing w:before="40" w:after="40"/>
              <w:jc w:val="both"/>
              <w:rPr>
                <w:sz w:val="20"/>
                <w:szCs w:val="20"/>
              </w:rPr>
            </w:pPr>
            <w:r w:rsidRPr="0004101C">
              <w:rPr>
                <w:sz w:val="20"/>
                <w:szCs w:val="20"/>
              </w:rPr>
              <w:t>Procurement-intensive project, which brings along risks in terms of delays and lack of quality service providers to deliver services.</w:t>
            </w:r>
          </w:p>
          <w:p w14:paraId="1FEBCF9C" w14:textId="77777777" w:rsidR="00307312" w:rsidRPr="0004101C" w:rsidRDefault="00307312" w:rsidP="007C1C82">
            <w:pPr>
              <w:spacing w:before="40" w:after="40"/>
              <w:jc w:val="both"/>
              <w:rPr>
                <w:sz w:val="20"/>
                <w:szCs w:val="20"/>
              </w:rPr>
            </w:pPr>
          </w:p>
          <w:p w14:paraId="348858AF" w14:textId="77777777" w:rsidR="00307312" w:rsidRPr="0004101C" w:rsidRDefault="00307312" w:rsidP="007C1C82">
            <w:pPr>
              <w:spacing w:before="40" w:after="40"/>
              <w:jc w:val="both"/>
              <w:rPr>
                <w:sz w:val="20"/>
                <w:szCs w:val="20"/>
              </w:rPr>
            </w:pPr>
            <w:r w:rsidRPr="0004101C">
              <w:rPr>
                <w:iCs/>
                <w:sz w:val="20"/>
                <w:szCs w:val="20"/>
              </w:rPr>
              <w:t>Coordination and complementarity with floods recovery, as well as social inclusion interventions delivered by governments and the international community.</w:t>
            </w:r>
          </w:p>
        </w:tc>
      </w:tr>
      <w:tr w:rsidR="00307312" w:rsidRPr="0004101C" w14:paraId="5EFABAC4"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51124220" w14:textId="77777777" w:rsidR="00307312" w:rsidRPr="0004101C" w:rsidRDefault="00307312" w:rsidP="007C1C82">
            <w:pPr>
              <w:spacing w:before="60" w:after="60"/>
              <w:jc w:val="both"/>
              <w:rPr>
                <w:i/>
                <w:sz w:val="20"/>
                <w:szCs w:val="20"/>
                <w:u w:val="single"/>
              </w:rPr>
            </w:pPr>
            <w:r w:rsidRPr="0004101C">
              <w:rPr>
                <w:b/>
                <w:sz w:val="20"/>
                <w:szCs w:val="20"/>
                <w:u w:val="single"/>
              </w:rPr>
              <w:t>Activities related to Result 2:</w:t>
            </w:r>
          </w:p>
          <w:p w14:paraId="447F9EDD" w14:textId="77777777" w:rsidR="00307312" w:rsidRPr="0004101C" w:rsidRDefault="00307312" w:rsidP="007C1C82">
            <w:pPr>
              <w:widowControl w:val="0"/>
              <w:autoSpaceDE w:val="0"/>
              <w:autoSpaceDN w:val="0"/>
              <w:adjustRightInd w:val="0"/>
              <w:spacing w:before="60" w:after="60"/>
              <w:jc w:val="both"/>
              <w:rPr>
                <w:b/>
                <w:bCs/>
                <w:i/>
                <w:sz w:val="20"/>
                <w:szCs w:val="20"/>
              </w:rPr>
            </w:pPr>
            <w:r w:rsidRPr="0004101C">
              <w:rPr>
                <w:b/>
                <w:i/>
                <w:sz w:val="20"/>
                <w:szCs w:val="20"/>
              </w:rPr>
              <w:t xml:space="preserve">Activity 2.1 Grant scheme for integrated local development in target areas. </w:t>
            </w:r>
          </w:p>
          <w:p w14:paraId="6EFE6AEF" w14:textId="77777777" w:rsidR="00307312" w:rsidRPr="0004101C" w:rsidRDefault="00307312" w:rsidP="007C1C82">
            <w:pPr>
              <w:spacing w:before="40" w:after="40"/>
              <w:jc w:val="both"/>
              <w:rPr>
                <w:sz w:val="20"/>
                <w:szCs w:val="20"/>
              </w:rPr>
            </w:pPr>
            <w:r w:rsidRPr="0004101C">
              <w:rPr>
                <w:sz w:val="20"/>
                <w:szCs w:val="20"/>
              </w:rPr>
              <w:t>2.1.1. Design and launch of the grant scheme;</w:t>
            </w:r>
          </w:p>
          <w:p w14:paraId="31594D2F" w14:textId="77777777" w:rsidR="00307312" w:rsidRPr="0004101C" w:rsidRDefault="00307312" w:rsidP="007C1C82">
            <w:pPr>
              <w:spacing w:before="40" w:after="40"/>
              <w:jc w:val="both"/>
              <w:rPr>
                <w:sz w:val="20"/>
                <w:szCs w:val="20"/>
              </w:rPr>
            </w:pPr>
            <w:r w:rsidRPr="0004101C">
              <w:rPr>
                <w:sz w:val="20"/>
                <w:szCs w:val="20"/>
              </w:rPr>
              <w:t>2.1.2. Implement selected projects.</w:t>
            </w:r>
          </w:p>
          <w:p w14:paraId="49F2CF60" w14:textId="77777777" w:rsidR="00307312" w:rsidRPr="0004101C" w:rsidRDefault="00307312" w:rsidP="007C1C82">
            <w:pPr>
              <w:widowControl w:val="0"/>
              <w:autoSpaceDE w:val="0"/>
              <w:autoSpaceDN w:val="0"/>
              <w:adjustRightInd w:val="0"/>
              <w:spacing w:before="60" w:after="60"/>
              <w:jc w:val="both"/>
              <w:rPr>
                <w:b/>
                <w:i/>
                <w:sz w:val="20"/>
                <w:szCs w:val="20"/>
              </w:rPr>
            </w:pPr>
          </w:p>
          <w:p w14:paraId="030A84C6" w14:textId="77777777" w:rsidR="00307312" w:rsidRPr="0004101C" w:rsidRDefault="00307312" w:rsidP="007C1C82">
            <w:pPr>
              <w:widowControl w:val="0"/>
              <w:autoSpaceDE w:val="0"/>
              <w:autoSpaceDN w:val="0"/>
              <w:adjustRightInd w:val="0"/>
              <w:spacing w:before="60" w:after="60"/>
              <w:jc w:val="both"/>
              <w:rPr>
                <w:b/>
                <w:i/>
                <w:sz w:val="20"/>
                <w:szCs w:val="20"/>
              </w:rPr>
            </w:pPr>
            <w:r w:rsidRPr="0004101C">
              <w:rPr>
                <w:b/>
                <w:i/>
                <w:sz w:val="20"/>
                <w:szCs w:val="20"/>
              </w:rPr>
              <w:t>Activity 2.2. Top-down targeted support to local development by higher government levels.</w:t>
            </w:r>
          </w:p>
          <w:p w14:paraId="45944CD0" w14:textId="77777777" w:rsidR="00307312" w:rsidRPr="0004101C" w:rsidRDefault="00307312" w:rsidP="00EA43A4">
            <w:pPr>
              <w:spacing w:after="120"/>
              <w:jc w:val="both"/>
              <w:rPr>
                <w:iCs/>
                <w:sz w:val="22"/>
                <w:szCs w:val="22"/>
                <w:u w:val="single"/>
                <w:lang w:eastAsia="en-US"/>
              </w:rPr>
            </w:pPr>
            <w:r w:rsidRPr="0004101C">
              <w:rPr>
                <w:sz w:val="20"/>
                <w:szCs w:val="20"/>
              </w:rPr>
              <w:t>2.2.1. Assistance to further functioning of the entity Local Development Financial Mechanisms</w:t>
            </w:r>
            <w:r w:rsidRPr="0004101C">
              <w:rPr>
                <w:iCs/>
                <w:sz w:val="22"/>
                <w:szCs w:val="22"/>
                <w:u w:val="single"/>
                <w:lang w:eastAsia="en-US"/>
              </w:rPr>
              <w:t xml:space="preserve">; </w:t>
            </w:r>
          </w:p>
          <w:p w14:paraId="655399D6" w14:textId="77777777" w:rsidR="00307312" w:rsidRPr="0004101C" w:rsidRDefault="00307312" w:rsidP="00400A6A">
            <w:pPr>
              <w:spacing w:before="40" w:after="40"/>
              <w:jc w:val="both"/>
              <w:rPr>
                <w:i/>
                <w:sz w:val="20"/>
                <w:szCs w:val="20"/>
              </w:rPr>
            </w:pPr>
            <w:r w:rsidRPr="0004101C">
              <w:rPr>
                <w:sz w:val="20"/>
                <w:szCs w:val="20"/>
              </w:rPr>
              <w:t xml:space="preserve">2.2.2 Technical assistance to selected higher government levels’ relevant </w:t>
            </w:r>
            <w:r w:rsidR="00400A6A" w:rsidRPr="0004101C">
              <w:rPr>
                <w:sz w:val="20"/>
                <w:szCs w:val="20"/>
              </w:rPr>
              <w:t>institutions</w:t>
            </w:r>
            <w:r w:rsidRPr="0004101C">
              <w:rPr>
                <w:sz w:val="20"/>
                <w:szCs w:val="20"/>
              </w:rPr>
              <w:t xml:space="preserve"> to design and deliver tailored top-down support to implementation of local priorities.</w:t>
            </w:r>
            <w:r w:rsidRPr="0004101C">
              <w:rPr>
                <w:i/>
                <w:sz w:val="20"/>
                <w:szCs w:val="20"/>
              </w:rPr>
              <w:t xml:space="preserve">  </w:t>
            </w:r>
          </w:p>
        </w:tc>
        <w:tc>
          <w:tcPr>
            <w:tcW w:w="4500" w:type="dxa"/>
            <w:vMerge/>
            <w:tcBorders>
              <w:left w:val="single" w:sz="4" w:space="0" w:color="auto"/>
              <w:right w:val="single" w:sz="4" w:space="0" w:color="auto"/>
            </w:tcBorders>
            <w:vAlign w:val="center"/>
            <w:hideMark/>
          </w:tcPr>
          <w:p w14:paraId="53418227" w14:textId="77777777" w:rsidR="00307312" w:rsidRPr="0004101C" w:rsidRDefault="00307312" w:rsidP="007C1C82">
            <w:pPr>
              <w:spacing w:before="40" w:after="40"/>
              <w:rPr>
                <w:sz w:val="20"/>
                <w:szCs w:val="20"/>
              </w:rPr>
            </w:pPr>
          </w:p>
        </w:tc>
        <w:tc>
          <w:tcPr>
            <w:tcW w:w="2970" w:type="dxa"/>
            <w:vMerge/>
            <w:tcBorders>
              <w:left w:val="single" w:sz="4" w:space="0" w:color="auto"/>
              <w:right w:val="single" w:sz="4" w:space="0" w:color="auto"/>
            </w:tcBorders>
            <w:vAlign w:val="center"/>
            <w:hideMark/>
          </w:tcPr>
          <w:p w14:paraId="132B0317" w14:textId="77777777" w:rsidR="00307312" w:rsidRPr="0004101C" w:rsidRDefault="00307312" w:rsidP="007C1C82">
            <w:pPr>
              <w:spacing w:before="40" w:after="40"/>
              <w:rPr>
                <w:bCs/>
                <w:i/>
                <w:sz w:val="20"/>
                <w:szCs w:val="20"/>
              </w:rPr>
            </w:pPr>
          </w:p>
        </w:tc>
        <w:tc>
          <w:tcPr>
            <w:tcW w:w="2160" w:type="dxa"/>
            <w:vMerge/>
            <w:tcBorders>
              <w:left w:val="single" w:sz="4" w:space="0" w:color="auto"/>
              <w:right w:val="single" w:sz="4" w:space="0" w:color="auto"/>
            </w:tcBorders>
            <w:vAlign w:val="center"/>
            <w:hideMark/>
          </w:tcPr>
          <w:p w14:paraId="74223290" w14:textId="77777777" w:rsidR="00307312" w:rsidRPr="0004101C" w:rsidRDefault="00307312" w:rsidP="007C1C82">
            <w:pPr>
              <w:spacing w:before="40" w:after="40"/>
              <w:rPr>
                <w:sz w:val="20"/>
                <w:szCs w:val="20"/>
              </w:rPr>
            </w:pPr>
          </w:p>
        </w:tc>
      </w:tr>
      <w:tr w:rsidR="00307312" w:rsidRPr="0004101C" w14:paraId="1751AF04" w14:textId="77777777" w:rsidTr="007C1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53DBE62A" w14:textId="77777777" w:rsidR="00307312" w:rsidRPr="0004101C" w:rsidRDefault="00307312" w:rsidP="007C1C82">
            <w:pPr>
              <w:spacing w:before="60" w:after="60"/>
              <w:jc w:val="both"/>
              <w:rPr>
                <w:b/>
                <w:sz w:val="20"/>
                <w:szCs w:val="20"/>
                <w:u w:val="single"/>
              </w:rPr>
            </w:pPr>
            <w:r w:rsidRPr="0004101C">
              <w:rPr>
                <w:b/>
                <w:sz w:val="20"/>
                <w:szCs w:val="20"/>
                <w:u w:val="single"/>
              </w:rPr>
              <w:t>Activities related to Result 3:</w:t>
            </w:r>
          </w:p>
          <w:p w14:paraId="3619C7DA" w14:textId="77777777" w:rsidR="00307312" w:rsidRPr="0004101C" w:rsidRDefault="00307312" w:rsidP="007C1C82">
            <w:pPr>
              <w:spacing w:before="60" w:after="60"/>
              <w:jc w:val="both"/>
              <w:rPr>
                <w:b/>
                <w:i/>
                <w:sz w:val="20"/>
                <w:szCs w:val="20"/>
              </w:rPr>
            </w:pPr>
            <w:r w:rsidRPr="0004101C">
              <w:rPr>
                <w:b/>
                <w:i/>
                <w:sz w:val="20"/>
                <w:szCs w:val="20"/>
              </w:rPr>
              <w:t xml:space="preserve">Activity 3.1. </w:t>
            </w:r>
            <w:r w:rsidR="00E551F9">
              <w:rPr>
                <w:b/>
                <w:i/>
                <w:sz w:val="20"/>
                <w:szCs w:val="20"/>
              </w:rPr>
              <w:t>Support</w:t>
            </w:r>
            <w:r w:rsidR="00E551F9" w:rsidRPr="0004101C">
              <w:rPr>
                <w:b/>
                <w:i/>
                <w:sz w:val="20"/>
                <w:szCs w:val="20"/>
              </w:rPr>
              <w:t xml:space="preserve"> </w:t>
            </w:r>
            <w:r w:rsidR="00E21A14" w:rsidRPr="0004101C">
              <w:rPr>
                <w:b/>
                <w:i/>
                <w:sz w:val="20"/>
                <w:szCs w:val="20"/>
              </w:rPr>
              <w:t>to the creation/strengthening of value chains and provision of business development and extension services</w:t>
            </w:r>
            <w:r w:rsidRPr="0004101C">
              <w:rPr>
                <w:b/>
                <w:i/>
                <w:sz w:val="20"/>
                <w:szCs w:val="20"/>
              </w:rPr>
              <w:t>.</w:t>
            </w:r>
          </w:p>
          <w:p w14:paraId="1614D3EF" w14:textId="77777777" w:rsidR="00307312" w:rsidRPr="0004101C" w:rsidRDefault="00307312" w:rsidP="007C1C82">
            <w:pPr>
              <w:spacing w:before="40" w:after="40"/>
              <w:jc w:val="both"/>
              <w:rPr>
                <w:sz w:val="20"/>
                <w:szCs w:val="20"/>
              </w:rPr>
            </w:pPr>
            <w:r w:rsidRPr="0004101C">
              <w:rPr>
                <w:sz w:val="20"/>
                <w:szCs w:val="20"/>
              </w:rPr>
              <w:t>3.1.1. Rapid assessments and selection of priority value chains;</w:t>
            </w:r>
          </w:p>
          <w:p w14:paraId="38133438" w14:textId="77777777" w:rsidR="00307312" w:rsidRPr="0004101C" w:rsidRDefault="00307312" w:rsidP="007C1C82">
            <w:pPr>
              <w:spacing w:before="40" w:after="40"/>
              <w:jc w:val="both"/>
              <w:rPr>
                <w:sz w:val="20"/>
                <w:szCs w:val="20"/>
              </w:rPr>
            </w:pPr>
            <w:r w:rsidRPr="0004101C">
              <w:rPr>
                <w:sz w:val="20"/>
                <w:szCs w:val="20"/>
              </w:rPr>
              <w:t>3.1.2. Selection of beneficiaries and delivery of the assistance.</w:t>
            </w:r>
          </w:p>
          <w:p w14:paraId="53C70B41" w14:textId="77777777" w:rsidR="00307312" w:rsidRPr="0004101C" w:rsidRDefault="00307312" w:rsidP="007C1C82">
            <w:pPr>
              <w:spacing w:before="40" w:after="40"/>
              <w:jc w:val="both"/>
              <w:rPr>
                <w:i/>
                <w:sz w:val="20"/>
                <w:szCs w:val="20"/>
              </w:rPr>
            </w:pPr>
          </w:p>
          <w:p w14:paraId="16079E53" w14:textId="77777777" w:rsidR="00307312" w:rsidRPr="0004101C" w:rsidRDefault="00307312" w:rsidP="007C1C82">
            <w:pPr>
              <w:spacing w:before="40" w:after="40"/>
              <w:jc w:val="both"/>
              <w:rPr>
                <w:b/>
                <w:i/>
                <w:sz w:val="20"/>
                <w:szCs w:val="20"/>
              </w:rPr>
            </w:pPr>
            <w:r w:rsidRPr="0004101C">
              <w:rPr>
                <w:b/>
                <w:i/>
                <w:sz w:val="20"/>
                <w:szCs w:val="20"/>
              </w:rPr>
              <w:t xml:space="preserve">Activity 3.2. </w:t>
            </w:r>
            <w:r w:rsidR="00E21A14" w:rsidRPr="0004101C">
              <w:rPr>
                <w:b/>
                <w:i/>
                <w:sz w:val="20"/>
                <w:szCs w:val="20"/>
              </w:rPr>
              <w:t>Job opportunities for socially excluded through public works grant schemes</w:t>
            </w:r>
          </w:p>
          <w:p w14:paraId="3D51843C" w14:textId="77777777" w:rsidR="00307312" w:rsidRPr="0004101C" w:rsidRDefault="00307312" w:rsidP="007C1C82">
            <w:pPr>
              <w:spacing w:before="40" w:after="40"/>
              <w:jc w:val="both"/>
              <w:rPr>
                <w:sz w:val="20"/>
                <w:szCs w:val="20"/>
              </w:rPr>
            </w:pPr>
            <w:r w:rsidRPr="0004101C">
              <w:rPr>
                <w:sz w:val="20"/>
                <w:szCs w:val="20"/>
              </w:rPr>
              <w:t>3.2.1. Design of the grant scheme for public works;</w:t>
            </w:r>
          </w:p>
          <w:p w14:paraId="7B4AC078" w14:textId="77777777" w:rsidR="00307312" w:rsidRPr="0004101C" w:rsidRDefault="00307312" w:rsidP="007C1C82">
            <w:pPr>
              <w:spacing w:before="40" w:after="40"/>
              <w:jc w:val="both"/>
              <w:rPr>
                <w:i/>
                <w:sz w:val="20"/>
                <w:szCs w:val="20"/>
              </w:rPr>
            </w:pPr>
            <w:r w:rsidRPr="0004101C">
              <w:rPr>
                <w:sz w:val="20"/>
                <w:szCs w:val="20"/>
              </w:rPr>
              <w:t>3.2.2. Delivery and supervision of the grant scheme for public works</w:t>
            </w:r>
            <w:r w:rsidRPr="0004101C">
              <w:rPr>
                <w:i/>
                <w:sz w:val="20"/>
                <w:szCs w:val="20"/>
              </w:rPr>
              <w:t>.</w:t>
            </w:r>
          </w:p>
          <w:p w14:paraId="7DC6B127" w14:textId="77777777" w:rsidR="00307312" w:rsidRPr="0004101C" w:rsidRDefault="00307312" w:rsidP="007C1C82">
            <w:pPr>
              <w:spacing w:before="40" w:after="40"/>
              <w:jc w:val="both"/>
              <w:rPr>
                <w:i/>
                <w:sz w:val="20"/>
                <w:szCs w:val="20"/>
              </w:rPr>
            </w:pPr>
          </w:p>
          <w:p w14:paraId="4A872538" w14:textId="77777777" w:rsidR="00307312" w:rsidRPr="0004101C" w:rsidRDefault="00307312" w:rsidP="007C1C82">
            <w:pPr>
              <w:spacing w:before="40" w:after="40"/>
              <w:jc w:val="both"/>
              <w:rPr>
                <w:sz w:val="20"/>
                <w:szCs w:val="20"/>
                <w:lang w:eastAsia="en-US"/>
              </w:rPr>
            </w:pPr>
            <w:r w:rsidRPr="0004101C">
              <w:rPr>
                <w:b/>
                <w:i/>
                <w:sz w:val="20"/>
                <w:szCs w:val="20"/>
              </w:rPr>
              <w:t>Activity 3.3 Facilitation of investments for economic growth in target areas</w:t>
            </w:r>
          </w:p>
          <w:p w14:paraId="3DABBF85" w14:textId="77777777" w:rsidR="00307312" w:rsidRPr="0004101C" w:rsidRDefault="00307312" w:rsidP="004605A9">
            <w:pPr>
              <w:spacing w:before="240"/>
              <w:jc w:val="both"/>
              <w:rPr>
                <w:sz w:val="20"/>
                <w:szCs w:val="20"/>
              </w:rPr>
            </w:pPr>
            <w:r w:rsidRPr="0004101C">
              <w:rPr>
                <w:sz w:val="20"/>
                <w:szCs w:val="20"/>
              </w:rPr>
              <w:t>3.3.1. Identify potential investors</w:t>
            </w:r>
            <w:r w:rsidR="004605A9" w:rsidRPr="0004101C">
              <w:rPr>
                <w:sz w:val="20"/>
                <w:szCs w:val="20"/>
              </w:rPr>
              <w:t xml:space="preserve"> and s</w:t>
            </w:r>
            <w:r w:rsidRPr="0004101C">
              <w:rPr>
                <w:sz w:val="20"/>
                <w:szCs w:val="20"/>
              </w:rPr>
              <w:t xml:space="preserve">upport </w:t>
            </w:r>
            <w:r w:rsidR="004605A9" w:rsidRPr="0004101C">
              <w:rPr>
                <w:sz w:val="20"/>
                <w:szCs w:val="20"/>
              </w:rPr>
              <w:t xml:space="preserve">realisation of new </w:t>
            </w:r>
            <w:r w:rsidRPr="0004101C">
              <w:rPr>
                <w:sz w:val="20"/>
                <w:szCs w:val="20"/>
              </w:rPr>
              <w:t>investments.</w:t>
            </w:r>
          </w:p>
        </w:tc>
        <w:tc>
          <w:tcPr>
            <w:tcW w:w="4500" w:type="dxa"/>
            <w:vMerge/>
            <w:tcBorders>
              <w:left w:val="single" w:sz="4" w:space="0" w:color="auto"/>
              <w:right w:val="single" w:sz="4" w:space="0" w:color="auto"/>
            </w:tcBorders>
            <w:vAlign w:val="center"/>
            <w:hideMark/>
          </w:tcPr>
          <w:p w14:paraId="00DF138F" w14:textId="77777777" w:rsidR="00307312" w:rsidRPr="0004101C" w:rsidRDefault="00307312" w:rsidP="007C1C82">
            <w:pPr>
              <w:spacing w:before="40" w:after="40"/>
              <w:rPr>
                <w:sz w:val="20"/>
                <w:szCs w:val="20"/>
              </w:rPr>
            </w:pPr>
          </w:p>
        </w:tc>
        <w:tc>
          <w:tcPr>
            <w:tcW w:w="2970" w:type="dxa"/>
            <w:vMerge/>
            <w:tcBorders>
              <w:left w:val="single" w:sz="4" w:space="0" w:color="auto"/>
              <w:right w:val="single" w:sz="4" w:space="0" w:color="auto"/>
            </w:tcBorders>
            <w:vAlign w:val="center"/>
            <w:hideMark/>
          </w:tcPr>
          <w:p w14:paraId="08FDF7F2" w14:textId="77777777" w:rsidR="00307312" w:rsidRPr="0004101C" w:rsidRDefault="00307312" w:rsidP="007C1C82">
            <w:pPr>
              <w:spacing w:before="40" w:after="40"/>
              <w:rPr>
                <w:bCs/>
                <w:i/>
                <w:sz w:val="20"/>
                <w:szCs w:val="20"/>
              </w:rPr>
            </w:pPr>
          </w:p>
        </w:tc>
        <w:tc>
          <w:tcPr>
            <w:tcW w:w="2160" w:type="dxa"/>
            <w:vMerge/>
            <w:tcBorders>
              <w:left w:val="single" w:sz="4" w:space="0" w:color="auto"/>
              <w:right w:val="single" w:sz="4" w:space="0" w:color="auto"/>
            </w:tcBorders>
            <w:vAlign w:val="center"/>
            <w:hideMark/>
          </w:tcPr>
          <w:p w14:paraId="121DABBA" w14:textId="77777777" w:rsidR="00307312" w:rsidRPr="0004101C" w:rsidRDefault="00307312" w:rsidP="007C1C82">
            <w:pPr>
              <w:spacing w:before="40" w:after="40"/>
              <w:rPr>
                <w:sz w:val="20"/>
                <w:szCs w:val="20"/>
              </w:rPr>
            </w:pPr>
          </w:p>
        </w:tc>
      </w:tr>
    </w:tbl>
    <w:p w14:paraId="33B3DD45" w14:textId="77777777" w:rsidR="00307312" w:rsidRPr="0004101C" w:rsidRDefault="00307312" w:rsidP="00307312">
      <w:pPr>
        <w:spacing w:before="120"/>
        <w:rPr>
          <w:sz w:val="22"/>
          <w:szCs w:val="22"/>
        </w:rPr>
        <w:sectPr w:rsidR="00307312" w:rsidRPr="0004101C" w:rsidSect="00652670">
          <w:pgSz w:w="16838" w:h="11906" w:orient="landscape" w:code="9"/>
          <w:pgMar w:top="1411" w:right="1138" w:bottom="1411" w:left="1411" w:header="706" w:footer="706" w:gutter="0"/>
          <w:cols w:space="708"/>
          <w:docGrid w:linePitch="360"/>
        </w:sectPr>
      </w:pPr>
    </w:p>
    <w:p w14:paraId="163C73BA" w14:textId="77777777" w:rsidR="0062004B" w:rsidRPr="0004101C" w:rsidRDefault="00274C1A" w:rsidP="0062004B">
      <w:pPr>
        <w:pStyle w:val="Heading2"/>
      </w:pPr>
      <w:bookmarkStart w:id="93" w:name="_Toc433028770"/>
      <w:r w:rsidRPr="00092076">
        <w:t xml:space="preserve">Annex II. </w:t>
      </w:r>
      <w:r w:rsidR="0062004B" w:rsidRPr="0004101C">
        <w:t>List of flood-affected local governments during the 2014 floods</w:t>
      </w:r>
      <w:bookmarkEnd w:id="93"/>
      <w:r w:rsidR="0062004B" w:rsidRPr="0004101C">
        <w:t xml:space="preserve"> </w:t>
      </w:r>
    </w:p>
    <w:p w14:paraId="283065A0" w14:textId="77777777" w:rsidR="0062004B" w:rsidRPr="0004101C" w:rsidRDefault="0062004B" w:rsidP="0062004B">
      <w:pPr>
        <w:rPr>
          <w:b/>
          <w:i/>
          <w:sz w:val="22"/>
        </w:rPr>
      </w:pPr>
    </w:p>
    <w:tbl>
      <w:tblPr>
        <w:tblW w:w="9270" w:type="dxa"/>
        <w:tblInd w:w="-72" w:type="dxa"/>
        <w:tblLook w:val="04A0" w:firstRow="1" w:lastRow="0" w:firstColumn="1" w:lastColumn="0" w:noHBand="0" w:noVBand="1"/>
      </w:tblPr>
      <w:tblGrid>
        <w:gridCol w:w="2430"/>
        <w:gridCol w:w="1350"/>
        <w:gridCol w:w="1530"/>
        <w:gridCol w:w="810"/>
        <w:gridCol w:w="1980"/>
        <w:gridCol w:w="1170"/>
      </w:tblGrid>
      <w:tr w:rsidR="0062004B" w:rsidRPr="0004101C" w14:paraId="7B9D1F36" w14:textId="77777777" w:rsidTr="00137B37">
        <w:trPr>
          <w:trHeight w:val="315"/>
          <w:tblHeader/>
        </w:trPr>
        <w:tc>
          <w:tcPr>
            <w:tcW w:w="24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3B76C0C" w14:textId="77777777" w:rsidR="0062004B" w:rsidRPr="0004101C" w:rsidRDefault="0062004B" w:rsidP="00137B37">
            <w:pPr>
              <w:jc w:val="center"/>
              <w:rPr>
                <w:b/>
                <w:bCs/>
                <w:color w:val="000000"/>
                <w:sz w:val="20"/>
                <w:szCs w:val="20"/>
              </w:rPr>
            </w:pPr>
            <w:r w:rsidRPr="0004101C">
              <w:rPr>
                <w:b/>
                <w:bCs/>
                <w:color w:val="000000"/>
                <w:sz w:val="20"/>
                <w:szCs w:val="20"/>
              </w:rPr>
              <w:t>Federation of Bosnia and Herzegovina</w:t>
            </w:r>
          </w:p>
        </w:tc>
        <w:tc>
          <w:tcPr>
            <w:tcW w:w="1350" w:type="dxa"/>
            <w:tcBorders>
              <w:top w:val="single" w:sz="8" w:space="0" w:color="auto"/>
              <w:left w:val="nil"/>
              <w:bottom w:val="single" w:sz="8" w:space="0" w:color="auto"/>
              <w:right w:val="single" w:sz="4" w:space="0" w:color="auto"/>
            </w:tcBorders>
            <w:shd w:val="clear" w:color="auto" w:fill="auto"/>
            <w:noWrap/>
            <w:vAlign w:val="center"/>
            <w:hideMark/>
          </w:tcPr>
          <w:p w14:paraId="0EB90468" w14:textId="77777777" w:rsidR="0062004B" w:rsidRPr="0004101C" w:rsidRDefault="0062004B" w:rsidP="00137B37">
            <w:pPr>
              <w:jc w:val="center"/>
              <w:rPr>
                <w:b/>
                <w:bCs/>
                <w:color w:val="000000"/>
                <w:sz w:val="20"/>
                <w:szCs w:val="20"/>
              </w:rPr>
            </w:pPr>
            <w:r w:rsidRPr="0004101C">
              <w:rPr>
                <w:b/>
                <w:bCs/>
                <w:color w:val="000000"/>
                <w:sz w:val="20"/>
                <w:szCs w:val="20"/>
              </w:rPr>
              <w:t>Canton</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6AEAC51F" w14:textId="77777777" w:rsidR="0062004B" w:rsidRPr="0004101C" w:rsidRDefault="0062004B" w:rsidP="00137B37">
            <w:pPr>
              <w:jc w:val="center"/>
              <w:rPr>
                <w:b/>
                <w:bCs/>
                <w:i/>
                <w:iCs/>
                <w:color w:val="000000"/>
                <w:sz w:val="20"/>
                <w:szCs w:val="20"/>
              </w:rPr>
            </w:pPr>
            <w:r w:rsidRPr="0004101C">
              <w:rPr>
                <w:b/>
                <w:bCs/>
                <w:i/>
                <w:iCs/>
                <w:color w:val="000000"/>
                <w:sz w:val="20"/>
                <w:szCs w:val="20"/>
              </w:rPr>
              <w:t>Population</w:t>
            </w:r>
          </w:p>
        </w:tc>
        <w:tc>
          <w:tcPr>
            <w:tcW w:w="810" w:type="dxa"/>
            <w:tcBorders>
              <w:top w:val="nil"/>
              <w:left w:val="nil"/>
              <w:bottom w:val="nil"/>
              <w:right w:val="nil"/>
            </w:tcBorders>
            <w:shd w:val="clear" w:color="auto" w:fill="auto"/>
            <w:noWrap/>
            <w:vAlign w:val="center"/>
            <w:hideMark/>
          </w:tcPr>
          <w:p w14:paraId="4B993112" w14:textId="77777777" w:rsidR="0062004B" w:rsidRPr="0004101C" w:rsidRDefault="0062004B" w:rsidP="00137B37">
            <w:pPr>
              <w:jc w:val="center"/>
              <w:rPr>
                <w:b/>
                <w:bCs/>
                <w:i/>
                <w:iCs/>
                <w:color w:val="000000"/>
                <w:sz w:val="20"/>
                <w:szCs w:val="20"/>
              </w:rPr>
            </w:pPr>
          </w:p>
        </w:tc>
        <w:tc>
          <w:tcPr>
            <w:tcW w:w="1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FC4E4A" w14:textId="77777777" w:rsidR="0062004B" w:rsidRPr="0004101C" w:rsidRDefault="0062004B" w:rsidP="00137B37">
            <w:pPr>
              <w:jc w:val="center"/>
              <w:rPr>
                <w:b/>
                <w:bCs/>
                <w:color w:val="000000"/>
                <w:sz w:val="20"/>
                <w:szCs w:val="20"/>
              </w:rPr>
            </w:pPr>
            <w:r w:rsidRPr="0004101C">
              <w:rPr>
                <w:b/>
                <w:bCs/>
                <w:color w:val="000000"/>
                <w:sz w:val="20"/>
                <w:szCs w:val="20"/>
              </w:rPr>
              <w:t>Republika Srpska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4054430D" w14:textId="77777777" w:rsidR="0062004B" w:rsidRPr="0004101C" w:rsidRDefault="0062004B" w:rsidP="00137B37">
            <w:pPr>
              <w:jc w:val="center"/>
              <w:rPr>
                <w:b/>
                <w:bCs/>
                <w:i/>
                <w:iCs/>
                <w:color w:val="000000"/>
                <w:sz w:val="20"/>
                <w:szCs w:val="20"/>
              </w:rPr>
            </w:pPr>
            <w:r w:rsidRPr="0004101C">
              <w:rPr>
                <w:b/>
                <w:bCs/>
                <w:i/>
                <w:iCs/>
                <w:color w:val="000000"/>
                <w:sz w:val="20"/>
                <w:szCs w:val="20"/>
              </w:rPr>
              <w:t>Population</w:t>
            </w:r>
          </w:p>
        </w:tc>
      </w:tr>
      <w:tr w:rsidR="0062004B" w:rsidRPr="0004101C" w14:paraId="52405AAD" w14:textId="77777777" w:rsidTr="00137B37">
        <w:trPr>
          <w:trHeight w:val="214"/>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55C3647C" w14:textId="77777777" w:rsidR="0062004B" w:rsidRPr="0004101C" w:rsidRDefault="0062004B" w:rsidP="00137B37">
            <w:pPr>
              <w:rPr>
                <w:bCs/>
                <w:iCs/>
                <w:color w:val="000000"/>
                <w:sz w:val="20"/>
                <w:szCs w:val="20"/>
              </w:rPr>
            </w:pPr>
            <w:r w:rsidRPr="0004101C">
              <w:rPr>
                <w:bCs/>
                <w:iCs/>
                <w:color w:val="000000"/>
                <w:sz w:val="20"/>
                <w:szCs w:val="20"/>
              </w:rPr>
              <w:t>Bihać</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F2CB47" w14:textId="77777777" w:rsidR="0062004B" w:rsidRPr="0004101C" w:rsidRDefault="0062004B" w:rsidP="00137B37">
            <w:pPr>
              <w:jc w:val="center"/>
              <w:rPr>
                <w:iCs/>
                <w:color w:val="000000"/>
                <w:sz w:val="20"/>
                <w:szCs w:val="20"/>
              </w:rPr>
            </w:pPr>
            <w:r w:rsidRPr="0004101C">
              <w:rPr>
                <w:iCs/>
                <w:color w:val="000000"/>
                <w:sz w:val="20"/>
                <w:szCs w:val="20"/>
              </w:rPr>
              <w:t>Una-Sana Canton</w:t>
            </w:r>
          </w:p>
        </w:tc>
        <w:tc>
          <w:tcPr>
            <w:tcW w:w="1530" w:type="dxa"/>
            <w:tcBorders>
              <w:top w:val="nil"/>
              <w:left w:val="nil"/>
              <w:bottom w:val="single" w:sz="4" w:space="0" w:color="auto"/>
              <w:right w:val="single" w:sz="8" w:space="0" w:color="auto"/>
            </w:tcBorders>
            <w:shd w:val="clear" w:color="auto" w:fill="auto"/>
            <w:noWrap/>
            <w:vAlign w:val="center"/>
            <w:hideMark/>
          </w:tcPr>
          <w:p w14:paraId="546D41A7" w14:textId="77777777" w:rsidR="0062004B" w:rsidRPr="0004101C" w:rsidRDefault="0062004B" w:rsidP="00137B37">
            <w:pPr>
              <w:jc w:val="center"/>
              <w:rPr>
                <w:color w:val="000000"/>
                <w:sz w:val="20"/>
                <w:szCs w:val="20"/>
              </w:rPr>
            </w:pPr>
            <w:r w:rsidRPr="0004101C">
              <w:rPr>
                <w:color w:val="000000"/>
                <w:sz w:val="20"/>
                <w:szCs w:val="20"/>
              </w:rPr>
              <w:t>61,186</w:t>
            </w:r>
          </w:p>
        </w:tc>
        <w:tc>
          <w:tcPr>
            <w:tcW w:w="810" w:type="dxa"/>
            <w:tcBorders>
              <w:top w:val="nil"/>
              <w:left w:val="nil"/>
              <w:bottom w:val="nil"/>
              <w:right w:val="nil"/>
            </w:tcBorders>
            <w:shd w:val="clear" w:color="auto" w:fill="auto"/>
            <w:noWrap/>
            <w:vAlign w:val="center"/>
            <w:hideMark/>
          </w:tcPr>
          <w:p w14:paraId="7E7C7BDB"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8A878BF" w14:textId="77777777" w:rsidR="0062004B" w:rsidRPr="0004101C" w:rsidRDefault="0062004B" w:rsidP="00137B37">
            <w:pPr>
              <w:rPr>
                <w:bCs/>
                <w:iCs/>
                <w:color w:val="000000"/>
                <w:sz w:val="20"/>
                <w:szCs w:val="20"/>
              </w:rPr>
            </w:pPr>
            <w:r w:rsidRPr="0004101C">
              <w:rPr>
                <w:bCs/>
                <w:iCs/>
                <w:color w:val="000000"/>
                <w:sz w:val="20"/>
                <w:szCs w:val="20"/>
              </w:rPr>
              <w:t>Banja Luka</w:t>
            </w:r>
          </w:p>
        </w:tc>
        <w:tc>
          <w:tcPr>
            <w:tcW w:w="1170" w:type="dxa"/>
            <w:tcBorders>
              <w:top w:val="nil"/>
              <w:left w:val="nil"/>
              <w:bottom w:val="single" w:sz="4" w:space="0" w:color="auto"/>
              <w:right w:val="single" w:sz="8" w:space="0" w:color="auto"/>
            </w:tcBorders>
            <w:shd w:val="clear" w:color="auto" w:fill="auto"/>
            <w:noWrap/>
            <w:vAlign w:val="center"/>
            <w:hideMark/>
          </w:tcPr>
          <w:p w14:paraId="422CF85A" w14:textId="77777777" w:rsidR="0062004B" w:rsidRPr="0004101C" w:rsidRDefault="0062004B" w:rsidP="00137B37">
            <w:pPr>
              <w:jc w:val="center"/>
              <w:rPr>
                <w:color w:val="000000"/>
                <w:sz w:val="20"/>
                <w:szCs w:val="20"/>
              </w:rPr>
            </w:pPr>
            <w:r w:rsidRPr="0004101C">
              <w:rPr>
                <w:color w:val="000000"/>
                <w:sz w:val="20"/>
                <w:szCs w:val="20"/>
              </w:rPr>
              <w:t xml:space="preserve">199,191 </w:t>
            </w:r>
          </w:p>
        </w:tc>
      </w:tr>
      <w:tr w:rsidR="0062004B" w:rsidRPr="0004101C" w14:paraId="00E7D53B" w14:textId="77777777" w:rsidTr="00137B37">
        <w:trPr>
          <w:trHeight w:val="242"/>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09E391B7" w14:textId="77777777" w:rsidR="0062004B" w:rsidRPr="0004101C" w:rsidRDefault="0062004B" w:rsidP="00137B37">
            <w:pPr>
              <w:rPr>
                <w:bCs/>
                <w:iCs/>
                <w:color w:val="000000"/>
                <w:sz w:val="20"/>
                <w:szCs w:val="20"/>
              </w:rPr>
            </w:pPr>
            <w:r w:rsidRPr="0004101C">
              <w:rPr>
                <w:bCs/>
                <w:iCs/>
                <w:color w:val="000000"/>
                <w:sz w:val="20"/>
                <w:szCs w:val="20"/>
              </w:rPr>
              <w:t>Bosanska Krupa</w:t>
            </w:r>
          </w:p>
        </w:tc>
        <w:tc>
          <w:tcPr>
            <w:tcW w:w="1350" w:type="dxa"/>
            <w:vMerge/>
            <w:tcBorders>
              <w:top w:val="nil"/>
              <w:left w:val="single" w:sz="4" w:space="0" w:color="auto"/>
              <w:bottom w:val="single" w:sz="4" w:space="0" w:color="auto"/>
              <w:right w:val="single" w:sz="4" w:space="0" w:color="auto"/>
            </w:tcBorders>
            <w:vAlign w:val="center"/>
            <w:hideMark/>
          </w:tcPr>
          <w:p w14:paraId="7A59DE69"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64B6668A" w14:textId="77777777" w:rsidR="0062004B" w:rsidRPr="0004101C" w:rsidRDefault="0062004B" w:rsidP="00137B37">
            <w:pPr>
              <w:jc w:val="center"/>
              <w:rPr>
                <w:color w:val="000000"/>
                <w:sz w:val="20"/>
                <w:szCs w:val="20"/>
              </w:rPr>
            </w:pPr>
            <w:r w:rsidRPr="0004101C">
              <w:rPr>
                <w:color w:val="000000"/>
                <w:sz w:val="20"/>
                <w:szCs w:val="20"/>
              </w:rPr>
              <w:t>29,659</w:t>
            </w:r>
          </w:p>
        </w:tc>
        <w:tc>
          <w:tcPr>
            <w:tcW w:w="810" w:type="dxa"/>
            <w:tcBorders>
              <w:top w:val="nil"/>
              <w:left w:val="nil"/>
              <w:bottom w:val="nil"/>
              <w:right w:val="nil"/>
            </w:tcBorders>
            <w:shd w:val="clear" w:color="auto" w:fill="auto"/>
            <w:noWrap/>
            <w:vAlign w:val="center"/>
            <w:hideMark/>
          </w:tcPr>
          <w:p w14:paraId="4488BAD6"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4C748380" w14:textId="77777777" w:rsidR="0062004B" w:rsidRPr="0004101C" w:rsidRDefault="0062004B" w:rsidP="00137B37">
            <w:pPr>
              <w:rPr>
                <w:bCs/>
                <w:iCs/>
                <w:color w:val="000000"/>
                <w:sz w:val="20"/>
                <w:szCs w:val="20"/>
              </w:rPr>
            </w:pPr>
            <w:r w:rsidRPr="0004101C">
              <w:rPr>
                <w:bCs/>
                <w:iCs/>
                <w:color w:val="000000"/>
                <w:sz w:val="20"/>
                <w:szCs w:val="20"/>
              </w:rPr>
              <w:t>Bijeljina</w:t>
            </w:r>
          </w:p>
        </w:tc>
        <w:tc>
          <w:tcPr>
            <w:tcW w:w="1170" w:type="dxa"/>
            <w:tcBorders>
              <w:top w:val="nil"/>
              <w:left w:val="nil"/>
              <w:bottom w:val="single" w:sz="4" w:space="0" w:color="auto"/>
              <w:right w:val="single" w:sz="8" w:space="0" w:color="auto"/>
            </w:tcBorders>
            <w:shd w:val="clear" w:color="auto" w:fill="auto"/>
            <w:noWrap/>
            <w:vAlign w:val="center"/>
            <w:hideMark/>
          </w:tcPr>
          <w:p w14:paraId="2CE5A496" w14:textId="77777777" w:rsidR="0062004B" w:rsidRPr="0004101C" w:rsidRDefault="0062004B" w:rsidP="00137B37">
            <w:pPr>
              <w:jc w:val="center"/>
              <w:rPr>
                <w:color w:val="000000"/>
                <w:sz w:val="20"/>
                <w:szCs w:val="20"/>
              </w:rPr>
            </w:pPr>
            <w:r w:rsidRPr="0004101C">
              <w:rPr>
                <w:color w:val="000000"/>
                <w:sz w:val="20"/>
                <w:szCs w:val="20"/>
              </w:rPr>
              <w:t xml:space="preserve">114,663 </w:t>
            </w:r>
          </w:p>
        </w:tc>
      </w:tr>
      <w:tr w:rsidR="0062004B" w:rsidRPr="0004101C" w14:paraId="76ABEF71" w14:textId="77777777" w:rsidTr="00137B37">
        <w:trPr>
          <w:trHeight w:val="161"/>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58EBD787" w14:textId="77777777" w:rsidR="0062004B" w:rsidRPr="0004101C" w:rsidRDefault="0062004B" w:rsidP="00137B37">
            <w:pPr>
              <w:rPr>
                <w:bCs/>
                <w:iCs/>
                <w:color w:val="000000"/>
                <w:sz w:val="20"/>
                <w:szCs w:val="20"/>
              </w:rPr>
            </w:pPr>
            <w:r w:rsidRPr="0004101C">
              <w:rPr>
                <w:bCs/>
                <w:iCs/>
                <w:color w:val="000000"/>
                <w:sz w:val="20"/>
                <w:szCs w:val="20"/>
              </w:rPr>
              <w:t>Kluč</w:t>
            </w:r>
          </w:p>
        </w:tc>
        <w:tc>
          <w:tcPr>
            <w:tcW w:w="1350" w:type="dxa"/>
            <w:vMerge/>
            <w:tcBorders>
              <w:top w:val="nil"/>
              <w:left w:val="single" w:sz="4" w:space="0" w:color="auto"/>
              <w:bottom w:val="single" w:sz="4" w:space="0" w:color="auto"/>
              <w:right w:val="single" w:sz="4" w:space="0" w:color="auto"/>
            </w:tcBorders>
            <w:vAlign w:val="center"/>
            <w:hideMark/>
          </w:tcPr>
          <w:p w14:paraId="6AB83E7E"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39425505" w14:textId="77777777" w:rsidR="0062004B" w:rsidRPr="0004101C" w:rsidRDefault="0062004B" w:rsidP="00137B37">
            <w:pPr>
              <w:jc w:val="center"/>
              <w:rPr>
                <w:color w:val="000000"/>
                <w:sz w:val="20"/>
                <w:szCs w:val="20"/>
              </w:rPr>
            </w:pPr>
            <w:r w:rsidRPr="0004101C">
              <w:rPr>
                <w:color w:val="000000"/>
                <w:sz w:val="20"/>
                <w:szCs w:val="20"/>
              </w:rPr>
              <w:t>18,714</w:t>
            </w:r>
          </w:p>
        </w:tc>
        <w:tc>
          <w:tcPr>
            <w:tcW w:w="810" w:type="dxa"/>
            <w:tcBorders>
              <w:top w:val="nil"/>
              <w:left w:val="nil"/>
              <w:bottom w:val="nil"/>
              <w:right w:val="nil"/>
            </w:tcBorders>
            <w:shd w:val="clear" w:color="auto" w:fill="auto"/>
            <w:noWrap/>
            <w:vAlign w:val="center"/>
            <w:hideMark/>
          </w:tcPr>
          <w:p w14:paraId="40C47436"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BAB1BD3" w14:textId="77777777" w:rsidR="0062004B" w:rsidRPr="0004101C" w:rsidRDefault="0062004B" w:rsidP="00137B37">
            <w:pPr>
              <w:rPr>
                <w:bCs/>
                <w:iCs/>
                <w:color w:val="000000"/>
                <w:sz w:val="20"/>
                <w:szCs w:val="20"/>
              </w:rPr>
            </w:pPr>
            <w:r w:rsidRPr="0004101C">
              <w:rPr>
                <w:bCs/>
                <w:iCs/>
                <w:color w:val="000000"/>
                <w:sz w:val="20"/>
                <w:szCs w:val="20"/>
              </w:rPr>
              <w:t>Bratunac</w:t>
            </w:r>
          </w:p>
        </w:tc>
        <w:tc>
          <w:tcPr>
            <w:tcW w:w="1170" w:type="dxa"/>
            <w:tcBorders>
              <w:top w:val="nil"/>
              <w:left w:val="nil"/>
              <w:bottom w:val="single" w:sz="4" w:space="0" w:color="auto"/>
              <w:right w:val="single" w:sz="8" w:space="0" w:color="auto"/>
            </w:tcBorders>
            <w:shd w:val="clear" w:color="auto" w:fill="auto"/>
            <w:noWrap/>
            <w:vAlign w:val="center"/>
            <w:hideMark/>
          </w:tcPr>
          <w:p w14:paraId="7E57502E" w14:textId="77777777" w:rsidR="0062004B" w:rsidRPr="0004101C" w:rsidRDefault="0062004B" w:rsidP="00137B37">
            <w:pPr>
              <w:jc w:val="center"/>
              <w:rPr>
                <w:color w:val="000000"/>
                <w:sz w:val="20"/>
                <w:szCs w:val="20"/>
              </w:rPr>
            </w:pPr>
            <w:r w:rsidRPr="0004101C">
              <w:rPr>
                <w:color w:val="000000"/>
                <w:sz w:val="20"/>
                <w:szCs w:val="20"/>
              </w:rPr>
              <w:t xml:space="preserve">21,619 </w:t>
            </w:r>
          </w:p>
        </w:tc>
      </w:tr>
      <w:tr w:rsidR="0062004B" w:rsidRPr="0004101C" w14:paraId="6CB6EE6D" w14:textId="77777777" w:rsidTr="00137B37">
        <w:trPr>
          <w:trHeight w:val="197"/>
        </w:trPr>
        <w:tc>
          <w:tcPr>
            <w:tcW w:w="2430" w:type="dxa"/>
            <w:tcBorders>
              <w:top w:val="nil"/>
              <w:left w:val="single" w:sz="8" w:space="0" w:color="auto"/>
              <w:bottom w:val="nil"/>
              <w:right w:val="single" w:sz="4" w:space="0" w:color="auto"/>
            </w:tcBorders>
            <w:shd w:val="clear" w:color="auto" w:fill="auto"/>
            <w:noWrap/>
            <w:vAlign w:val="center"/>
            <w:hideMark/>
          </w:tcPr>
          <w:p w14:paraId="3D0DB045" w14:textId="77777777" w:rsidR="0062004B" w:rsidRPr="0004101C" w:rsidRDefault="0062004B" w:rsidP="00137B37">
            <w:pPr>
              <w:rPr>
                <w:bCs/>
                <w:iCs/>
                <w:color w:val="000000"/>
                <w:sz w:val="20"/>
                <w:szCs w:val="20"/>
              </w:rPr>
            </w:pPr>
            <w:r w:rsidRPr="0004101C">
              <w:rPr>
                <w:bCs/>
                <w:iCs/>
                <w:color w:val="000000"/>
                <w:sz w:val="20"/>
                <w:szCs w:val="20"/>
              </w:rPr>
              <w:t>Sanski Most</w:t>
            </w:r>
          </w:p>
        </w:tc>
        <w:tc>
          <w:tcPr>
            <w:tcW w:w="1350" w:type="dxa"/>
            <w:vMerge/>
            <w:tcBorders>
              <w:top w:val="nil"/>
              <w:left w:val="single" w:sz="4" w:space="0" w:color="auto"/>
              <w:bottom w:val="single" w:sz="4" w:space="0" w:color="auto"/>
              <w:right w:val="single" w:sz="4" w:space="0" w:color="auto"/>
            </w:tcBorders>
            <w:vAlign w:val="center"/>
            <w:hideMark/>
          </w:tcPr>
          <w:p w14:paraId="51302866" w14:textId="77777777" w:rsidR="0062004B" w:rsidRPr="0004101C" w:rsidRDefault="0062004B" w:rsidP="00137B37">
            <w:pPr>
              <w:rPr>
                <w:iCs/>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3F8AA905" w14:textId="77777777" w:rsidR="0062004B" w:rsidRPr="0004101C" w:rsidRDefault="0062004B" w:rsidP="00137B37">
            <w:pPr>
              <w:jc w:val="center"/>
              <w:rPr>
                <w:color w:val="000000"/>
                <w:sz w:val="20"/>
                <w:szCs w:val="20"/>
              </w:rPr>
            </w:pPr>
            <w:r w:rsidRPr="0004101C">
              <w:rPr>
                <w:color w:val="000000"/>
                <w:sz w:val="20"/>
                <w:szCs w:val="20"/>
              </w:rPr>
              <w:t>47,359</w:t>
            </w:r>
          </w:p>
        </w:tc>
        <w:tc>
          <w:tcPr>
            <w:tcW w:w="810" w:type="dxa"/>
            <w:tcBorders>
              <w:top w:val="nil"/>
              <w:left w:val="nil"/>
              <w:bottom w:val="nil"/>
              <w:right w:val="nil"/>
            </w:tcBorders>
            <w:shd w:val="clear" w:color="auto" w:fill="auto"/>
            <w:noWrap/>
            <w:vAlign w:val="center"/>
            <w:hideMark/>
          </w:tcPr>
          <w:p w14:paraId="45830819"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EDA7468" w14:textId="77777777" w:rsidR="0062004B" w:rsidRPr="0004101C" w:rsidRDefault="0062004B" w:rsidP="00137B37">
            <w:pPr>
              <w:rPr>
                <w:bCs/>
                <w:iCs/>
                <w:color w:val="000000"/>
                <w:sz w:val="20"/>
                <w:szCs w:val="20"/>
              </w:rPr>
            </w:pPr>
            <w:r w:rsidRPr="0004101C">
              <w:rPr>
                <w:bCs/>
                <w:iCs/>
                <w:color w:val="000000"/>
                <w:sz w:val="20"/>
                <w:szCs w:val="20"/>
              </w:rPr>
              <w:t>Brod</w:t>
            </w:r>
          </w:p>
        </w:tc>
        <w:tc>
          <w:tcPr>
            <w:tcW w:w="1170" w:type="dxa"/>
            <w:tcBorders>
              <w:top w:val="nil"/>
              <w:left w:val="nil"/>
              <w:bottom w:val="single" w:sz="4" w:space="0" w:color="auto"/>
              <w:right w:val="single" w:sz="8" w:space="0" w:color="auto"/>
            </w:tcBorders>
            <w:shd w:val="clear" w:color="auto" w:fill="auto"/>
            <w:noWrap/>
            <w:vAlign w:val="center"/>
            <w:hideMark/>
          </w:tcPr>
          <w:p w14:paraId="2DB0A501" w14:textId="77777777" w:rsidR="0062004B" w:rsidRPr="0004101C" w:rsidRDefault="0062004B" w:rsidP="00137B37">
            <w:pPr>
              <w:jc w:val="center"/>
              <w:rPr>
                <w:color w:val="000000"/>
                <w:sz w:val="20"/>
                <w:szCs w:val="20"/>
              </w:rPr>
            </w:pPr>
            <w:r w:rsidRPr="0004101C">
              <w:rPr>
                <w:color w:val="000000"/>
                <w:sz w:val="20"/>
                <w:szCs w:val="20"/>
              </w:rPr>
              <w:t xml:space="preserve">17,943 </w:t>
            </w:r>
          </w:p>
        </w:tc>
      </w:tr>
      <w:tr w:rsidR="0062004B" w:rsidRPr="0004101C" w14:paraId="1683476D" w14:textId="77777777" w:rsidTr="00137B37">
        <w:trPr>
          <w:trHeight w:val="214"/>
        </w:trPr>
        <w:tc>
          <w:tcPr>
            <w:tcW w:w="24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E5CE59" w14:textId="77777777" w:rsidR="0062004B" w:rsidRPr="0004101C" w:rsidRDefault="0062004B" w:rsidP="00137B37">
            <w:pPr>
              <w:rPr>
                <w:bCs/>
                <w:iCs/>
                <w:color w:val="000000"/>
                <w:sz w:val="20"/>
                <w:szCs w:val="20"/>
              </w:rPr>
            </w:pPr>
            <w:r w:rsidRPr="0004101C">
              <w:rPr>
                <w:bCs/>
                <w:iCs/>
                <w:color w:val="000000"/>
                <w:sz w:val="20"/>
                <w:szCs w:val="20"/>
              </w:rPr>
              <w:t>Domaljevac - Šamac</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B2A04D2" w14:textId="77777777" w:rsidR="0062004B" w:rsidRPr="0004101C" w:rsidRDefault="0062004B" w:rsidP="00137B37">
            <w:pPr>
              <w:jc w:val="center"/>
              <w:rPr>
                <w:iCs/>
                <w:color w:val="000000"/>
                <w:sz w:val="20"/>
                <w:szCs w:val="20"/>
              </w:rPr>
            </w:pPr>
            <w:r w:rsidRPr="0004101C">
              <w:rPr>
                <w:iCs/>
                <w:color w:val="000000"/>
                <w:sz w:val="20"/>
                <w:szCs w:val="20"/>
              </w:rPr>
              <w:t>Posavina Canton</w:t>
            </w:r>
          </w:p>
        </w:tc>
        <w:tc>
          <w:tcPr>
            <w:tcW w:w="1530" w:type="dxa"/>
            <w:tcBorders>
              <w:top w:val="single" w:sz="8" w:space="0" w:color="auto"/>
              <w:left w:val="nil"/>
              <w:bottom w:val="single" w:sz="4" w:space="0" w:color="auto"/>
              <w:right w:val="single" w:sz="8" w:space="0" w:color="auto"/>
            </w:tcBorders>
            <w:shd w:val="clear" w:color="auto" w:fill="auto"/>
            <w:noWrap/>
            <w:vAlign w:val="center"/>
            <w:hideMark/>
          </w:tcPr>
          <w:p w14:paraId="2607D9FC" w14:textId="77777777" w:rsidR="0062004B" w:rsidRPr="0004101C" w:rsidRDefault="0062004B" w:rsidP="00137B37">
            <w:pPr>
              <w:jc w:val="center"/>
              <w:rPr>
                <w:color w:val="000000"/>
                <w:sz w:val="20"/>
                <w:szCs w:val="20"/>
              </w:rPr>
            </w:pPr>
            <w:r w:rsidRPr="0004101C">
              <w:rPr>
                <w:color w:val="000000"/>
                <w:sz w:val="20"/>
                <w:szCs w:val="20"/>
              </w:rPr>
              <w:t>5,216</w:t>
            </w:r>
          </w:p>
        </w:tc>
        <w:tc>
          <w:tcPr>
            <w:tcW w:w="810" w:type="dxa"/>
            <w:tcBorders>
              <w:top w:val="nil"/>
              <w:left w:val="nil"/>
              <w:bottom w:val="nil"/>
              <w:right w:val="nil"/>
            </w:tcBorders>
            <w:shd w:val="clear" w:color="auto" w:fill="auto"/>
            <w:noWrap/>
            <w:vAlign w:val="center"/>
            <w:hideMark/>
          </w:tcPr>
          <w:p w14:paraId="16426F64"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DB816D0" w14:textId="77777777" w:rsidR="0062004B" w:rsidRPr="0004101C" w:rsidRDefault="0062004B" w:rsidP="00137B37">
            <w:pPr>
              <w:rPr>
                <w:bCs/>
                <w:iCs/>
                <w:color w:val="000000"/>
                <w:sz w:val="20"/>
                <w:szCs w:val="20"/>
              </w:rPr>
            </w:pPr>
            <w:r w:rsidRPr="0004101C">
              <w:rPr>
                <w:bCs/>
                <w:iCs/>
                <w:color w:val="000000"/>
                <w:sz w:val="20"/>
                <w:szCs w:val="20"/>
              </w:rPr>
              <w:t>Čelinac</w:t>
            </w:r>
          </w:p>
        </w:tc>
        <w:tc>
          <w:tcPr>
            <w:tcW w:w="1170" w:type="dxa"/>
            <w:tcBorders>
              <w:top w:val="nil"/>
              <w:left w:val="nil"/>
              <w:bottom w:val="single" w:sz="4" w:space="0" w:color="auto"/>
              <w:right w:val="single" w:sz="8" w:space="0" w:color="auto"/>
            </w:tcBorders>
            <w:shd w:val="clear" w:color="auto" w:fill="auto"/>
            <w:noWrap/>
            <w:vAlign w:val="center"/>
            <w:hideMark/>
          </w:tcPr>
          <w:p w14:paraId="6A4FE7FA" w14:textId="77777777" w:rsidR="0062004B" w:rsidRPr="0004101C" w:rsidRDefault="0062004B" w:rsidP="00137B37">
            <w:pPr>
              <w:jc w:val="center"/>
              <w:rPr>
                <w:color w:val="000000"/>
                <w:sz w:val="20"/>
                <w:szCs w:val="20"/>
              </w:rPr>
            </w:pPr>
            <w:r w:rsidRPr="0004101C">
              <w:rPr>
                <w:color w:val="000000"/>
                <w:sz w:val="20"/>
                <w:szCs w:val="20"/>
              </w:rPr>
              <w:t xml:space="preserve">16,874 </w:t>
            </w:r>
          </w:p>
        </w:tc>
      </w:tr>
      <w:tr w:rsidR="0062004B" w:rsidRPr="0004101C" w14:paraId="203A51BD" w14:textId="77777777" w:rsidTr="00137B37">
        <w:trPr>
          <w:trHeight w:val="142"/>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4557DFC3" w14:textId="77777777" w:rsidR="0062004B" w:rsidRPr="0004101C" w:rsidRDefault="0062004B" w:rsidP="00137B37">
            <w:pPr>
              <w:rPr>
                <w:bCs/>
                <w:iCs/>
                <w:color w:val="000000"/>
                <w:sz w:val="20"/>
                <w:szCs w:val="20"/>
              </w:rPr>
            </w:pPr>
            <w:r w:rsidRPr="0004101C">
              <w:rPr>
                <w:bCs/>
                <w:iCs/>
                <w:color w:val="000000"/>
                <w:sz w:val="20"/>
                <w:szCs w:val="20"/>
              </w:rPr>
              <w:t>Odžak</w:t>
            </w: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57301A66"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6B719DBC" w14:textId="77777777" w:rsidR="0062004B" w:rsidRPr="0004101C" w:rsidRDefault="0062004B" w:rsidP="00137B37">
            <w:pPr>
              <w:jc w:val="center"/>
              <w:rPr>
                <w:color w:val="000000"/>
                <w:sz w:val="20"/>
                <w:szCs w:val="20"/>
              </w:rPr>
            </w:pPr>
            <w:r w:rsidRPr="0004101C">
              <w:rPr>
                <w:color w:val="000000"/>
                <w:sz w:val="20"/>
                <w:szCs w:val="20"/>
              </w:rPr>
              <w:t>21,289</w:t>
            </w:r>
          </w:p>
        </w:tc>
        <w:tc>
          <w:tcPr>
            <w:tcW w:w="810" w:type="dxa"/>
            <w:tcBorders>
              <w:top w:val="nil"/>
              <w:left w:val="nil"/>
              <w:bottom w:val="nil"/>
              <w:right w:val="nil"/>
            </w:tcBorders>
            <w:shd w:val="clear" w:color="auto" w:fill="auto"/>
            <w:noWrap/>
            <w:vAlign w:val="center"/>
            <w:hideMark/>
          </w:tcPr>
          <w:p w14:paraId="00BD179B"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vAlign w:val="center"/>
            <w:hideMark/>
          </w:tcPr>
          <w:p w14:paraId="713F54C5" w14:textId="77777777" w:rsidR="0062004B" w:rsidRPr="0004101C" w:rsidRDefault="0062004B" w:rsidP="00137B37">
            <w:pPr>
              <w:rPr>
                <w:bCs/>
                <w:iCs/>
                <w:color w:val="000000"/>
                <w:sz w:val="20"/>
                <w:szCs w:val="20"/>
              </w:rPr>
            </w:pPr>
            <w:r w:rsidRPr="0004101C">
              <w:rPr>
                <w:bCs/>
                <w:iCs/>
                <w:color w:val="000000"/>
                <w:sz w:val="20"/>
                <w:szCs w:val="20"/>
              </w:rPr>
              <w:t>Doboj</w:t>
            </w:r>
          </w:p>
        </w:tc>
        <w:tc>
          <w:tcPr>
            <w:tcW w:w="1170" w:type="dxa"/>
            <w:tcBorders>
              <w:top w:val="nil"/>
              <w:left w:val="nil"/>
              <w:bottom w:val="single" w:sz="4" w:space="0" w:color="auto"/>
              <w:right w:val="single" w:sz="8" w:space="0" w:color="auto"/>
            </w:tcBorders>
            <w:shd w:val="clear" w:color="auto" w:fill="auto"/>
            <w:noWrap/>
            <w:vAlign w:val="center"/>
            <w:hideMark/>
          </w:tcPr>
          <w:p w14:paraId="25A40401" w14:textId="77777777" w:rsidR="0062004B" w:rsidRPr="0004101C" w:rsidRDefault="0062004B" w:rsidP="00137B37">
            <w:pPr>
              <w:jc w:val="center"/>
              <w:rPr>
                <w:color w:val="000000"/>
                <w:sz w:val="20"/>
                <w:szCs w:val="20"/>
              </w:rPr>
            </w:pPr>
            <w:r w:rsidRPr="0004101C">
              <w:rPr>
                <w:color w:val="000000"/>
                <w:sz w:val="20"/>
                <w:szCs w:val="20"/>
              </w:rPr>
              <w:t xml:space="preserve">77,223 </w:t>
            </w:r>
          </w:p>
        </w:tc>
      </w:tr>
      <w:tr w:rsidR="0062004B" w:rsidRPr="0004101C" w14:paraId="1D0DE06A" w14:textId="77777777" w:rsidTr="00137B37">
        <w:trPr>
          <w:trHeight w:val="169"/>
        </w:trPr>
        <w:tc>
          <w:tcPr>
            <w:tcW w:w="2430" w:type="dxa"/>
            <w:tcBorders>
              <w:top w:val="nil"/>
              <w:left w:val="single" w:sz="8" w:space="0" w:color="auto"/>
              <w:bottom w:val="single" w:sz="8" w:space="0" w:color="auto"/>
              <w:right w:val="single" w:sz="4" w:space="0" w:color="auto"/>
            </w:tcBorders>
            <w:shd w:val="clear" w:color="auto" w:fill="auto"/>
            <w:noWrap/>
            <w:vAlign w:val="center"/>
            <w:hideMark/>
          </w:tcPr>
          <w:p w14:paraId="785E7C0D" w14:textId="77777777" w:rsidR="0062004B" w:rsidRPr="0004101C" w:rsidRDefault="0062004B" w:rsidP="00137B37">
            <w:pPr>
              <w:rPr>
                <w:bCs/>
                <w:iCs/>
                <w:color w:val="000000"/>
                <w:sz w:val="20"/>
                <w:szCs w:val="20"/>
              </w:rPr>
            </w:pPr>
            <w:r w:rsidRPr="0004101C">
              <w:rPr>
                <w:bCs/>
                <w:iCs/>
                <w:color w:val="000000"/>
                <w:sz w:val="20"/>
                <w:szCs w:val="20"/>
              </w:rPr>
              <w:t>Orašje</w:t>
            </w: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5BC9E7FF" w14:textId="77777777" w:rsidR="0062004B" w:rsidRPr="0004101C" w:rsidRDefault="0062004B" w:rsidP="00137B37">
            <w:pPr>
              <w:rPr>
                <w:iCs/>
                <w:color w:val="000000"/>
                <w:sz w:val="20"/>
                <w:szCs w:val="20"/>
              </w:rPr>
            </w:pPr>
          </w:p>
        </w:tc>
        <w:tc>
          <w:tcPr>
            <w:tcW w:w="1530" w:type="dxa"/>
            <w:tcBorders>
              <w:top w:val="nil"/>
              <w:left w:val="nil"/>
              <w:bottom w:val="single" w:sz="8" w:space="0" w:color="auto"/>
              <w:right w:val="single" w:sz="8" w:space="0" w:color="auto"/>
            </w:tcBorders>
            <w:shd w:val="clear" w:color="auto" w:fill="auto"/>
            <w:noWrap/>
            <w:vAlign w:val="center"/>
            <w:hideMark/>
          </w:tcPr>
          <w:p w14:paraId="6BD6036A" w14:textId="77777777" w:rsidR="0062004B" w:rsidRPr="0004101C" w:rsidRDefault="0062004B" w:rsidP="00137B37">
            <w:pPr>
              <w:jc w:val="center"/>
              <w:rPr>
                <w:color w:val="000000"/>
                <w:sz w:val="20"/>
                <w:szCs w:val="20"/>
              </w:rPr>
            </w:pPr>
            <w:r w:rsidRPr="0004101C">
              <w:rPr>
                <w:color w:val="000000"/>
                <w:sz w:val="20"/>
                <w:szCs w:val="20"/>
              </w:rPr>
              <w:t>21,584</w:t>
            </w:r>
          </w:p>
        </w:tc>
        <w:tc>
          <w:tcPr>
            <w:tcW w:w="810" w:type="dxa"/>
            <w:tcBorders>
              <w:top w:val="nil"/>
              <w:left w:val="nil"/>
              <w:bottom w:val="nil"/>
              <w:right w:val="nil"/>
            </w:tcBorders>
            <w:shd w:val="clear" w:color="auto" w:fill="auto"/>
            <w:noWrap/>
            <w:vAlign w:val="center"/>
            <w:hideMark/>
          </w:tcPr>
          <w:p w14:paraId="0C4DFB49"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6ADEA13" w14:textId="77777777" w:rsidR="0062004B" w:rsidRPr="0004101C" w:rsidRDefault="0062004B" w:rsidP="00137B37">
            <w:pPr>
              <w:rPr>
                <w:bCs/>
                <w:iCs/>
                <w:color w:val="000000"/>
                <w:sz w:val="20"/>
                <w:szCs w:val="20"/>
              </w:rPr>
            </w:pPr>
            <w:r w:rsidRPr="0004101C">
              <w:rPr>
                <w:bCs/>
                <w:iCs/>
                <w:color w:val="000000"/>
                <w:sz w:val="20"/>
                <w:szCs w:val="20"/>
              </w:rPr>
              <w:t>Donji Žabar</w:t>
            </w:r>
          </w:p>
        </w:tc>
        <w:tc>
          <w:tcPr>
            <w:tcW w:w="1170" w:type="dxa"/>
            <w:tcBorders>
              <w:top w:val="nil"/>
              <w:left w:val="nil"/>
              <w:bottom w:val="single" w:sz="4" w:space="0" w:color="auto"/>
              <w:right w:val="single" w:sz="8" w:space="0" w:color="auto"/>
            </w:tcBorders>
            <w:shd w:val="clear" w:color="auto" w:fill="auto"/>
            <w:noWrap/>
            <w:vAlign w:val="center"/>
            <w:hideMark/>
          </w:tcPr>
          <w:p w14:paraId="78F9AA79" w14:textId="77777777" w:rsidR="0062004B" w:rsidRPr="0004101C" w:rsidRDefault="0062004B" w:rsidP="00137B37">
            <w:pPr>
              <w:jc w:val="center"/>
              <w:rPr>
                <w:color w:val="000000"/>
                <w:sz w:val="20"/>
                <w:szCs w:val="20"/>
              </w:rPr>
            </w:pPr>
            <w:r w:rsidRPr="0004101C">
              <w:rPr>
                <w:color w:val="000000"/>
                <w:sz w:val="20"/>
                <w:szCs w:val="20"/>
              </w:rPr>
              <w:t xml:space="preserve">4,043 </w:t>
            </w:r>
          </w:p>
        </w:tc>
      </w:tr>
      <w:tr w:rsidR="0062004B" w:rsidRPr="0004101C" w14:paraId="7D0185C4" w14:textId="77777777" w:rsidTr="00137B37">
        <w:trPr>
          <w:trHeight w:val="97"/>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3867111C" w14:textId="77777777" w:rsidR="0062004B" w:rsidRPr="0004101C" w:rsidRDefault="0062004B" w:rsidP="00137B37">
            <w:pPr>
              <w:rPr>
                <w:bCs/>
                <w:iCs/>
                <w:color w:val="000000"/>
                <w:sz w:val="20"/>
                <w:szCs w:val="20"/>
              </w:rPr>
            </w:pPr>
            <w:r w:rsidRPr="0004101C">
              <w:rPr>
                <w:bCs/>
                <w:iCs/>
                <w:color w:val="000000"/>
                <w:sz w:val="20"/>
                <w:szCs w:val="20"/>
              </w:rPr>
              <w:t>Banovići</w:t>
            </w:r>
          </w:p>
        </w:tc>
        <w:tc>
          <w:tcPr>
            <w:tcW w:w="135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5082767" w14:textId="77777777" w:rsidR="0062004B" w:rsidRPr="0004101C" w:rsidRDefault="0062004B" w:rsidP="00137B37">
            <w:pPr>
              <w:jc w:val="center"/>
              <w:rPr>
                <w:iCs/>
                <w:color w:val="000000"/>
                <w:sz w:val="20"/>
                <w:szCs w:val="20"/>
              </w:rPr>
            </w:pPr>
            <w:r w:rsidRPr="0004101C">
              <w:rPr>
                <w:iCs/>
                <w:color w:val="000000"/>
                <w:sz w:val="20"/>
                <w:szCs w:val="20"/>
              </w:rPr>
              <w:t>Tuzla Canton</w:t>
            </w:r>
          </w:p>
        </w:tc>
        <w:tc>
          <w:tcPr>
            <w:tcW w:w="1530" w:type="dxa"/>
            <w:tcBorders>
              <w:top w:val="nil"/>
              <w:left w:val="nil"/>
              <w:bottom w:val="single" w:sz="4" w:space="0" w:color="auto"/>
              <w:right w:val="single" w:sz="8" w:space="0" w:color="auto"/>
            </w:tcBorders>
            <w:shd w:val="clear" w:color="auto" w:fill="auto"/>
            <w:noWrap/>
            <w:vAlign w:val="center"/>
            <w:hideMark/>
          </w:tcPr>
          <w:p w14:paraId="04DC7828" w14:textId="77777777" w:rsidR="0062004B" w:rsidRPr="0004101C" w:rsidRDefault="0062004B" w:rsidP="00137B37">
            <w:pPr>
              <w:jc w:val="center"/>
              <w:rPr>
                <w:color w:val="000000"/>
                <w:sz w:val="20"/>
                <w:szCs w:val="20"/>
              </w:rPr>
            </w:pPr>
            <w:r w:rsidRPr="0004101C">
              <w:rPr>
                <w:color w:val="000000"/>
                <w:sz w:val="20"/>
                <w:szCs w:val="20"/>
              </w:rPr>
              <w:t>23,431</w:t>
            </w:r>
          </w:p>
        </w:tc>
        <w:tc>
          <w:tcPr>
            <w:tcW w:w="810" w:type="dxa"/>
            <w:tcBorders>
              <w:top w:val="nil"/>
              <w:left w:val="nil"/>
              <w:bottom w:val="nil"/>
              <w:right w:val="nil"/>
            </w:tcBorders>
            <w:shd w:val="clear" w:color="auto" w:fill="auto"/>
            <w:noWrap/>
            <w:vAlign w:val="center"/>
            <w:hideMark/>
          </w:tcPr>
          <w:p w14:paraId="18FA52ED"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64C1102" w14:textId="77777777" w:rsidR="0062004B" w:rsidRPr="0004101C" w:rsidRDefault="0062004B" w:rsidP="00137B37">
            <w:pPr>
              <w:rPr>
                <w:bCs/>
                <w:iCs/>
                <w:color w:val="000000"/>
                <w:sz w:val="20"/>
                <w:szCs w:val="20"/>
              </w:rPr>
            </w:pPr>
            <w:r w:rsidRPr="0004101C">
              <w:rPr>
                <w:bCs/>
                <w:iCs/>
                <w:color w:val="000000"/>
                <w:sz w:val="20"/>
                <w:szCs w:val="20"/>
              </w:rPr>
              <w:t>Gradiška</w:t>
            </w:r>
          </w:p>
        </w:tc>
        <w:tc>
          <w:tcPr>
            <w:tcW w:w="1170" w:type="dxa"/>
            <w:tcBorders>
              <w:top w:val="nil"/>
              <w:left w:val="nil"/>
              <w:bottom w:val="single" w:sz="4" w:space="0" w:color="auto"/>
              <w:right w:val="single" w:sz="8" w:space="0" w:color="auto"/>
            </w:tcBorders>
            <w:shd w:val="clear" w:color="auto" w:fill="auto"/>
            <w:noWrap/>
            <w:vAlign w:val="center"/>
            <w:hideMark/>
          </w:tcPr>
          <w:p w14:paraId="3F355B6F" w14:textId="77777777" w:rsidR="0062004B" w:rsidRPr="0004101C" w:rsidRDefault="0062004B" w:rsidP="00137B37">
            <w:pPr>
              <w:jc w:val="center"/>
              <w:rPr>
                <w:color w:val="000000"/>
                <w:sz w:val="20"/>
                <w:szCs w:val="20"/>
              </w:rPr>
            </w:pPr>
            <w:r w:rsidRPr="0004101C">
              <w:rPr>
                <w:color w:val="000000"/>
                <w:sz w:val="20"/>
                <w:szCs w:val="20"/>
              </w:rPr>
              <w:t xml:space="preserve">56,727 </w:t>
            </w:r>
          </w:p>
        </w:tc>
      </w:tr>
      <w:tr w:rsidR="0062004B" w:rsidRPr="0004101C" w14:paraId="58667133" w14:textId="77777777" w:rsidTr="00137B37">
        <w:trPr>
          <w:trHeight w:val="106"/>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3E75A53E" w14:textId="77777777" w:rsidR="0062004B" w:rsidRPr="0004101C" w:rsidRDefault="0062004B" w:rsidP="00137B37">
            <w:pPr>
              <w:rPr>
                <w:bCs/>
                <w:iCs/>
                <w:color w:val="000000"/>
                <w:sz w:val="20"/>
                <w:szCs w:val="20"/>
              </w:rPr>
            </w:pPr>
            <w:r w:rsidRPr="0004101C">
              <w:rPr>
                <w:bCs/>
                <w:iCs/>
                <w:color w:val="000000"/>
                <w:sz w:val="20"/>
                <w:szCs w:val="20"/>
              </w:rPr>
              <w:t>Čelić</w:t>
            </w:r>
          </w:p>
        </w:tc>
        <w:tc>
          <w:tcPr>
            <w:tcW w:w="1350" w:type="dxa"/>
            <w:vMerge/>
            <w:tcBorders>
              <w:top w:val="nil"/>
              <w:left w:val="single" w:sz="4" w:space="0" w:color="auto"/>
              <w:bottom w:val="single" w:sz="8" w:space="0" w:color="000000"/>
              <w:right w:val="single" w:sz="4" w:space="0" w:color="auto"/>
            </w:tcBorders>
            <w:vAlign w:val="center"/>
            <w:hideMark/>
          </w:tcPr>
          <w:p w14:paraId="42510ADF"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3A1AF490" w14:textId="77777777" w:rsidR="0062004B" w:rsidRPr="0004101C" w:rsidRDefault="0062004B" w:rsidP="00137B37">
            <w:pPr>
              <w:jc w:val="center"/>
              <w:rPr>
                <w:color w:val="000000"/>
                <w:sz w:val="20"/>
                <w:szCs w:val="20"/>
              </w:rPr>
            </w:pPr>
            <w:r w:rsidRPr="0004101C">
              <w:rPr>
                <w:color w:val="000000"/>
                <w:sz w:val="20"/>
                <w:szCs w:val="20"/>
              </w:rPr>
              <w:t>12,083</w:t>
            </w:r>
          </w:p>
        </w:tc>
        <w:tc>
          <w:tcPr>
            <w:tcW w:w="810" w:type="dxa"/>
            <w:tcBorders>
              <w:top w:val="nil"/>
              <w:left w:val="nil"/>
              <w:bottom w:val="nil"/>
              <w:right w:val="nil"/>
            </w:tcBorders>
            <w:shd w:val="clear" w:color="auto" w:fill="auto"/>
            <w:noWrap/>
            <w:vAlign w:val="center"/>
            <w:hideMark/>
          </w:tcPr>
          <w:p w14:paraId="37251334"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45E7208" w14:textId="77777777" w:rsidR="0062004B" w:rsidRPr="0004101C" w:rsidRDefault="0062004B" w:rsidP="00137B37">
            <w:pPr>
              <w:rPr>
                <w:bCs/>
                <w:iCs/>
                <w:color w:val="000000"/>
                <w:sz w:val="20"/>
                <w:szCs w:val="20"/>
              </w:rPr>
            </w:pPr>
            <w:r w:rsidRPr="0004101C">
              <w:rPr>
                <w:bCs/>
                <w:iCs/>
                <w:color w:val="000000"/>
                <w:sz w:val="20"/>
                <w:szCs w:val="20"/>
              </w:rPr>
              <w:t>Jezero</w:t>
            </w:r>
          </w:p>
        </w:tc>
        <w:tc>
          <w:tcPr>
            <w:tcW w:w="1170" w:type="dxa"/>
            <w:tcBorders>
              <w:top w:val="nil"/>
              <w:left w:val="nil"/>
              <w:bottom w:val="single" w:sz="4" w:space="0" w:color="auto"/>
              <w:right w:val="single" w:sz="8" w:space="0" w:color="auto"/>
            </w:tcBorders>
            <w:shd w:val="clear" w:color="auto" w:fill="auto"/>
            <w:noWrap/>
            <w:vAlign w:val="center"/>
            <w:hideMark/>
          </w:tcPr>
          <w:p w14:paraId="564962F7" w14:textId="77777777" w:rsidR="0062004B" w:rsidRPr="0004101C" w:rsidRDefault="0062004B" w:rsidP="00137B37">
            <w:pPr>
              <w:jc w:val="center"/>
              <w:rPr>
                <w:color w:val="000000"/>
                <w:sz w:val="20"/>
                <w:szCs w:val="20"/>
              </w:rPr>
            </w:pPr>
            <w:r w:rsidRPr="0004101C">
              <w:rPr>
                <w:color w:val="000000"/>
                <w:sz w:val="20"/>
                <w:szCs w:val="20"/>
              </w:rPr>
              <w:t xml:space="preserve">1,341 </w:t>
            </w:r>
          </w:p>
        </w:tc>
      </w:tr>
      <w:tr w:rsidR="0062004B" w:rsidRPr="0004101C" w14:paraId="78099FEA" w14:textId="77777777" w:rsidTr="00137B37">
        <w:trPr>
          <w:trHeight w:val="142"/>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6D1198B4" w14:textId="77777777" w:rsidR="0062004B" w:rsidRPr="0004101C" w:rsidRDefault="0062004B" w:rsidP="00137B37">
            <w:pPr>
              <w:rPr>
                <w:bCs/>
                <w:iCs/>
                <w:color w:val="000000"/>
                <w:sz w:val="20"/>
                <w:szCs w:val="20"/>
              </w:rPr>
            </w:pPr>
            <w:r w:rsidRPr="0004101C">
              <w:rPr>
                <w:bCs/>
                <w:iCs/>
                <w:color w:val="000000"/>
                <w:sz w:val="20"/>
                <w:szCs w:val="20"/>
              </w:rPr>
              <w:t>Doboj-Istok</w:t>
            </w:r>
          </w:p>
        </w:tc>
        <w:tc>
          <w:tcPr>
            <w:tcW w:w="1350" w:type="dxa"/>
            <w:vMerge/>
            <w:tcBorders>
              <w:top w:val="nil"/>
              <w:left w:val="single" w:sz="4" w:space="0" w:color="auto"/>
              <w:bottom w:val="single" w:sz="8" w:space="0" w:color="000000"/>
              <w:right w:val="single" w:sz="4" w:space="0" w:color="auto"/>
            </w:tcBorders>
            <w:vAlign w:val="center"/>
            <w:hideMark/>
          </w:tcPr>
          <w:p w14:paraId="571C0FCD"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6A970037" w14:textId="77777777" w:rsidR="0062004B" w:rsidRPr="0004101C" w:rsidRDefault="0062004B" w:rsidP="00137B37">
            <w:pPr>
              <w:jc w:val="center"/>
              <w:rPr>
                <w:color w:val="000000"/>
                <w:sz w:val="20"/>
                <w:szCs w:val="20"/>
              </w:rPr>
            </w:pPr>
            <w:r w:rsidRPr="0004101C">
              <w:rPr>
                <w:color w:val="000000"/>
                <w:sz w:val="20"/>
                <w:szCs w:val="20"/>
              </w:rPr>
              <w:t>10,866</w:t>
            </w:r>
          </w:p>
        </w:tc>
        <w:tc>
          <w:tcPr>
            <w:tcW w:w="810" w:type="dxa"/>
            <w:tcBorders>
              <w:top w:val="nil"/>
              <w:left w:val="nil"/>
              <w:bottom w:val="nil"/>
              <w:right w:val="nil"/>
            </w:tcBorders>
            <w:shd w:val="clear" w:color="auto" w:fill="auto"/>
            <w:noWrap/>
            <w:vAlign w:val="center"/>
            <w:hideMark/>
          </w:tcPr>
          <w:p w14:paraId="3DF02887"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14FA81F" w14:textId="77777777" w:rsidR="0062004B" w:rsidRPr="0004101C" w:rsidRDefault="0062004B" w:rsidP="00137B37">
            <w:pPr>
              <w:rPr>
                <w:bCs/>
                <w:iCs/>
                <w:color w:val="000000"/>
                <w:sz w:val="20"/>
                <w:szCs w:val="20"/>
              </w:rPr>
            </w:pPr>
            <w:r w:rsidRPr="0004101C">
              <w:rPr>
                <w:bCs/>
                <w:iCs/>
                <w:color w:val="000000"/>
                <w:sz w:val="20"/>
                <w:szCs w:val="20"/>
              </w:rPr>
              <w:t>Kostajnica</w:t>
            </w:r>
          </w:p>
        </w:tc>
        <w:tc>
          <w:tcPr>
            <w:tcW w:w="1170" w:type="dxa"/>
            <w:tcBorders>
              <w:top w:val="nil"/>
              <w:left w:val="nil"/>
              <w:bottom w:val="single" w:sz="4" w:space="0" w:color="auto"/>
              <w:right w:val="single" w:sz="8" w:space="0" w:color="auto"/>
            </w:tcBorders>
            <w:shd w:val="clear" w:color="auto" w:fill="auto"/>
            <w:noWrap/>
            <w:vAlign w:val="center"/>
            <w:hideMark/>
          </w:tcPr>
          <w:p w14:paraId="27F18860" w14:textId="77777777" w:rsidR="0062004B" w:rsidRPr="0004101C" w:rsidRDefault="0062004B" w:rsidP="00137B37">
            <w:pPr>
              <w:jc w:val="center"/>
              <w:rPr>
                <w:color w:val="000000"/>
                <w:sz w:val="20"/>
                <w:szCs w:val="20"/>
              </w:rPr>
            </w:pPr>
            <w:r w:rsidRPr="0004101C">
              <w:rPr>
                <w:color w:val="000000"/>
                <w:sz w:val="20"/>
                <w:szCs w:val="20"/>
              </w:rPr>
              <w:t xml:space="preserve">6,308 </w:t>
            </w:r>
          </w:p>
        </w:tc>
      </w:tr>
      <w:tr w:rsidR="0062004B" w:rsidRPr="0004101C" w14:paraId="23F0743B" w14:textId="77777777" w:rsidTr="00137B37">
        <w:trPr>
          <w:trHeight w:val="151"/>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2448DA6E" w14:textId="77777777" w:rsidR="0062004B" w:rsidRPr="0004101C" w:rsidRDefault="0062004B" w:rsidP="00137B37">
            <w:pPr>
              <w:rPr>
                <w:bCs/>
                <w:iCs/>
                <w:color w:val="000000"/>
                <w:sz w:val="20"/>
                <w:szCs w:val="20"/>
              </w:rPr>
            </w:pPr>
            <w:r w:rsidRPr="0004101C">
              <w:rPr>
                <w:bCs/>
                <w:iCs/>
                <w:color w:val="000000"/>
                <w:sz w:val="20"/>
                <w:szCs w:val="20"/>
              </w:rPr>
              <w:t>Gračanica</w:t>
            </w:r>
          </w:p>
        </w:tc>
        <w:tc>
          <w:tcPr>
            <w:tcW w:w="1350" w:type="dxa"/>
            <w:vMerge/>
            <w:tcBorders>
              <w:top w:val="nil"/>
              <w:left w:val="single" w:sz="4" w:space="0" w:color="auto"/>
              <w:bottom w:val="single" w:sz="8" w:space="0" w:color="000000"/>
              <w:right w:val="single" w:sz="4" w:space="0" w:color="auto"/>
            </w:tcBorders>
            <w:vAlign w:val="center"/>
            <w:hideMark/>
          </w:tcPr>
          <w:p w14:paraId="19F082B5"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3AD31DF0" w14:textId="77777777" w:rsidR="0062004B" w:rsidRPr="0004101C" w:rsidRDefault="0062004B" w:rsidP="00137B37">
            <w:pPr>
              <w:jc w:val="center"/>
              <w:rPr>
                <w:color w:val="000000"/>
                <w:sz w:val="20"/>
                <w:szCs w:val="20"/>
              </w:rPr>
            </w:pPr>
            <w:r w:rsidRPr="0004101C">
              <w:rPr>
                <w:color w:val="000000"/>
                <w:sz w:val="20"/>
                <w:szCs w:val="20"/>
              </w:rPr>
              <w:t>48,395</w:t>
            </w:r>
          </w:p>
        </w:tc>
        <w:tc>
          <w:tcPr>
            <w:tcW w:w="810" w:type="dxa"/>
            <w:tcBorders>
              <w:top w:val="nil"/>
              <w:left w:val="nil"/>
              <w:bottom w:val="nil"/>
              <w:right w:val="nil"/>
            </w:tcBorders>
            <w:shd w:val="clear" w:color="auto" w:fill="auto"/>
            <w:noWrap/>
            <w:vAlign w:val="center"/>
            <w:hideMark/>
          </w:tcPr>
          <w:p w14:paraId="50306544"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BA9BCD0" w14:textId="77777777" w:rsidR="0062004B" w:rsidRPr="0004101C" w:rsidRDefault="0062004B" w:rsidP="00137B37">
            <w:pPr>
              <w:rPr>
                <w:bCs/>
                <w:iCs/>
                <w:color w:val="000000"/>
                <w:sz w:val="20"/>
                <w:szCs w:val="20"/>
              </w:rPr>
            </w:pPr>
            <w:r w:rsidRPr="0004101C">
              <w:rPr>
                <w:bCs/>
                <w:iCs/>
                <w:color w:val="000000"/>
                <w:sz w:val="20"/>
                <w:szCs w:val="20"/>
              </w:rPr>
              <w:t>Kotor Varoš</w:t>
            </w:r>
          </w:p>
        </w:tc>
        <w:tc>
          <w:tcPr>
            <w:tcW w:w="1170" w:type="dxa"/>
            <w:tcBorders>
              <w:top w:val="nil"/>
              <w:left w:val="nil"/>
              <w:bottom w:val="single" w:sz="4" w:space="0" w:color="auto"/>
              <w:right w:val="single" w:sz="8" w:space="0" w:color="auto"/>
            </w:tcBorders>
            <w:shd w:val="clear" w:color="auto" w:fill="auto"/>
            <w:noWrap/>
            <w:vAlign w:val="center"/>
            <w:hideMark/>
          </w:tcPr>
          <w:p w14:paraId="69BD72F8" w14:textId="77777777" w:rsidR="0062004B" w:rsidRPr="0004101C" w:rsidRDefault="0062004B" w:rsidP="00137B37">
            <w:pPr>
              <w:jc w:val="center"/>
              <w:rPr>
                <w:color w:val="000000"/>
                <w:sz w:val="20"/>
                <w:szCs w:val="20"/>
              </w:rPr>
            </w:pPr>
            <w:r w:rsidRPr="0004101C">
              <w:rPr>
                <w:color w:val="000000"/>
                <w:sz w:val="20"/>
                <w:szCs w:val="20"/>
              </w:rPr>
              <w:t xml:space="preserve">22,001 </w:t>
            </w:r>
          </w:p>
        </w:tc>
      </w:tr>
      <w:tr w:rsidR="0062004B" w:rsidRPr="0004101C" w14:paraId="5E40704B" w14:textId="77777777" w:rsidTr="00137B37">
        <w:trPr>
          <w:trHeight w:val="79"/>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5AA7B0A2" w14:textId="77777777" w:rsidR="0062004B" w:rsidRPr="0004101C" w:rsidRDefault="0062004B" w:rsidP="00137B37">
            <w:pPr>
              <w:rPr>
                <w:bCs/>
                <w:iCs/>
                <w:color w:val="000000"/>
                <w:sz w:val="20"/>
                <w:szCs w:val="20"/>
              </w:rPr>
            </w:pPr>
            <w:r w:rsidRPr="0004101C">
              <w:rPr>
                <w:bCs/>
                <w:iCs/>
                <w:color w:val="000000"/>
                <w:sz w:val="20"/>
                <w:szCs w:val="20"/>
              </w:rPr>
              <w:t>Gradačac</w:t>
            </w:r>
          </w:p>
        </w:tc>
        <w:tc>
          <w:tcPr>
            <w:tcW w:w="1350" w:type="dxa"/>
            <w:vMerge/>
            <w:tcBorders>
              <w:top w:val="nil"/>
              <w:left w:val="single" w:sz="4" w:space="0" w:color="auto"/>
              <w:bottom w:val="single" w:sz="8" w:space="0" w:color="000000"/>
              <w:right w:val="single" w:sz="4" w:space="0" w:color="auto"/>
            </w:tcBorders>
            <w:vAlign w:val="center"/>
            <w:hideMark/>
          </w:tcPr>
          <w:p w14:paraId="6E300F57"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44C96A4D" w14:textId="77777777" w:rsidR="0062004B" w:rsidRPr="0004101C" w:rsidRDefault="0062004B" w:rsidP="00137B37">
            <w:pPr>
              <w:jc w:val="center"/>
              <w:rPr>
                <w:color w:val="000000"/>
                <w:sz w:val="20"/>
                <w:szCs w:val="20"/>
              </w:rPr>
            </w:pPr>
            <w:r w:rsidRPr="0004101C">
              <w:rPr>
                <w:color w:val="000000"/>
                <w:sz w:val="20"/>
                <w:szCs w:val="20"/>
              </w:rPr>
              <w:t>41,836</w:t>
            </w:r>
          </w:p>
        </w:tc>
        <w:tc>
          <w:tcPr>
            <w:tcW w:w="810" w:type="dxa"/>
            <w:tcBorders>
              <w:top w:val="nil"/>
              <w:left w:val="nil"/>
              <w:bottom w:val="nil"/>
              <w:right w:val="nil"/>
            </w:tcBorders>
            <w:shd w:val="clear" w:color="auto" w:fill="auto"/>
            <w:noWrap/>
            <w:vAlign w:val="center"/>
            <w:hideMark/>
          </w:tcPr>
          <w:p w14:paraId="7DFFE2D0"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CAD3368" w14:textId="77777777" w:rsidR="0062004B" w:rsidRPr="0004101C" w:rsidRDefault="0062004B" w:rsidP="00137B37">
            <w:pPr>
              <w:rPr>
                <w:bCs/>
                <w:iCs/>
                <w:color w:val="000000"/>
                <w:sz w:val="20"/>
                <w:szCs w:val="20"/>
              </w:rPr>
            </w:pPr>
            <w:r w:rsidRPr="0004101C">
              <w:rPr>
                <w:bCs/>
                <w:iCs/>
                <w:color w:val="000000"/>
                <w:sz w:val="20"/>
                <w:szCs w:val="20"/>
              </w:rPr>
              <w:t>Kozarska Dubica</w:t>
            </w:r>
          </w:p>
        </w:tc>
        <w:tc>
          <w:tcPr>
            <w:tcW w:w="1170" w:type="dxa"/>
            <w:tcBorders>
              <w:top w:val="nil"/>
              <w:left w:val="nil"/>
              <w:bottom w:val="single" w:sz="4" w:space="0" w:color="auto"/>
              <w:right w:val="single" w:sz="8" w:space="0" w:color="auto"/>
            </w:tcBorders>
            <w:shd w:val="clear" w:color="auto" w:fill="auto"/>
            <w:noWrap/>
            <w:vAlign w:val="center"/>
            <w:hideMark/>
          </w:tcPr>
          <w:p w14:paraId="7B9A01B5" w14:textId="77777777" w:rsidR="0062004B" w:rsidRPr="0004101C" w:rsidRDefault="0062004B" w:rsidP="00137B37">
            <w:pPr>
              <w:jc w:val="center"/>
              <w:rPr>
                <w:color w:val="000000"/>
                <w:sz w:val="20"/>
                <w:szCs w:val="20"/>
              </w:rPr>
            </w:pPr>
            <w:r w:rsidRPr="0004101C">
              <w:rPr>
                <w:color w:val="000000"/>
                <w:sz w:val="20"/>
                <w:szCs w:val="20"/>
              </w:rPr>
              <w:t xml:space="preserve">23,074 </w:t>
            </w:r>
          </w:p>
        </w:tc>
      </w:tr>
      <w:tr w:rsidR="0062004B" w:rsidRPr="0004101C" w14:paraId="1C1A60CF" w14:textId="77777777" w:rsidTr="00137B37">
        <w:trPr>
          <w:trHeight w:val="196"/>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6920CAAE" w14:textId="77777777" w:rsidR="0062004B" w:rsidRPr="0004101C" w:rsidRDefault="0062004B" w:rsidP="00137B37">
            <w:pPr>
              <w:rPr>
                <w:bCs/>
                <w:iCs/>
                <w:color w:val="000000"/>
                <w:sz w:val="20"/>
                <w:szCs w:val="20"/>
              </w:rPr>
            </w:pPr>
            <w:r w:rsidRPr="0004101C">
              <w:rPr>
                <w:bCs/>
                <w:iCs/>
                <w:color w:val="000000"/>
                <w:sz w:val="20"/>
                <w:szCs w:val="20"/>
              </w:rPr>
              <w:t>Kalesija</w:t>
            </w:r>
          </w:p>
        </w:tc>
        <w:tc>
          <w:tcPr>
            <w:tcW w:w="1350" w:type="dxa"/>
            <w:vMerge/>
            <w:tcBorders>
              <w:top w:val="nil"/>
              <w:left w:val="single" w:sz="4" w:space="0" w:color="auto"/>
              <w:bottom w:val="single" w:sz="8" w:space="0" w:color="000000"/>
              <w:right w:val="single" w:sz="4" w:space="0" w:color="auto"/>
            </w:tcBorders>
            <w:vAlign w:val="center"/>
            <w:hideMark/>
          </w:tcPr>
          <w:p w14:paraId="2A0C6275"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3829F5E6" w14:textId="77777777" w:rsidR="0062004B" w:rsidRPr="0004101C" w:rsidRDefault="0062004B" w:rsidP="00137B37">
            <w:pPr>
              <w:jc w:val="center"/>
              <w:rPr>
                <w:color w:val="000000"/>
                <w:sz w:val="20"/>
                <w:szCs w:val="20"/>
              </w:rPr>
            </w:pPr>
            <w:r w:rsidRPr="0004101C">
              <w:rPr>
                <w:color w:val="000000"/>
                <w:sz w:val="20"/>
                <w:szCs w:val="20"/>
              </w:rPr>
              <w:t>36,748</w:t>
            </w:r>
          </w:p>
        </w:tc>
        <w:tc>
          <w:tcPr>
            <w:tcW w:w="810" w:type="dxa"/>
            <w:tcBorders>
              <w:top w:val="nil"/>
              <w:left w:val="nil"/>
              <w:bottom w:val="nil"/>
              <w:right w:val="nil"/>
            </w:tcBorders>
            <w:shd w:val="clear" w:color="auto" w:fill="auto"/>
            <w:noWrap/>
            <w:vAlign w:val="center"/>
            <w:hideMark/>
          </w:tcPr>
          <w:p w14:paraId="3CCB58C3"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019135E" w14:textId="77777777" w:rsidR="0062004B" w:rsidRPr="0004101C" w:rsidRDefault="0062004B" w:rsidP="00137B37">
            <w:pPr>
              <w:rPr>
                <w:bCs/>
                <w:iCs/>
                <w:color w:val="000000"/>
                <w:sz w:val="20"/>
                <w:szCs w:val="20"/>
              </w:rPr>
            </w:pPr>
            <w:r w:rsidRPr="0004101C">
              <w:rPr>
                <w:bCs/>
                <w:iCs/>
                <w:color w:val="000000"/>
                <w:sz w:val="20"/>
                <w:szCs w:val="20"/>
              </w:rPr>
              <w:t>Laktaši</w:t>
            </w:r>
          </w:p>
        </w:tc>
        <w:tc>
          <w:tcPr>
            <w:tcW w:w="1170" w:type="dxa"/>
            <w:tcBorders>
              <w:top w:val="nil"/>
              <w:left w:val="nil"/>
              <w:bottom w:val="single" w:sz="4" w:space="0" w:color="auto"/>
              <w:right w:val="single" w:sz="8" w:space="0" w:color="auto"/>
            </w:tcBorders>
            <w:shd w:val="clear" w:color="auto" w:fill="auto"/>
            <w:noWrap/>
            <w:vAlign w:val="center"/>
            <w:hideMark/>
          </w:tcPr>
          <w:p w14:paraId="3D08F7E2" w14:textId="77777777" w:rsidR="0062004B" w:rsidRPr="0004101C" w:rsidRDefault="0062004B" w:rsidP="00137B37">
            <w:pPr>
              <w:jc w:val="center"/>
              <w:rPr>
                <w:color w:val="000000"/>
                <w:sz w:val="20"/>
                <w:szCs w:val="20"/>
              </w:rPr>
            </w:pPr>
            <w:r w:rsidRPr="0004101C">
              <w:rPr>
                <w:color w:val="000000"/>
                <w:sz w:val="20"/>
                <w:szCs w:val="20"/>
              </w:rPr>
              <w:t xml:space="preserve">36,848 </w:t>
            </w:r>
          </w:p>
        </w:tc>
      </w:tr>
      <w:tr w:rsidR="0062004B" w:rsidRPr="0004101C" w14:paraId="5C88ECAC" w14:textId="77777777" w:rsidTr="00137B37">
        <w:trPr>
          <w:trHeight w:val="214"/>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3B00B885" w14:textId="77777777" w:rsidR="0062004B" w:rsidRPr="0004101C" w:rsidRDefault="0062004B" w:rsidP="00137B37">
            <w:pPr>
              <w:rPr>
                <w:bCs/>
                <w:iCs/>
                <w:color w:val="000000"/>
                <w:sz w:val="20"/>
                <w:szCs w:val="20"/>
              </w:rPr>
            </w:pPr>
            <w:r w:rsidRPr="0004101C">
              <w:rPr>
                <w:bCs/>
                <w:iCs/>
                <w:color w:val="000000"/>
                <w:sz w:val="20"/>
                <w:szCs w:val="20"/>
              </w:rPr>
              <w:t>Kladanj</w:t>
            </w:r>
          </w:p>
        </w:tc>
        <w:tc>
          <w:tcPr>
            <w:tcW w:w="1350" w:type="dxa"/>
            <w:vMerge/>
            <w:tcBorders>
              <w:top w:val="nil"/>
              <w:left w:val="single" w:sz="4" w:space="0" w:color="auto"/>
              <w:bottom w:val="single" w:sz="8" w:space="0" w:color="000000"/>
              <w:right w:val="single" w:sz="4" w:space="0" w:color="auto"/>
            </w:tcBorders>
            <w:vAlign w:val="center"/>
            <w:hideMark/>
          </w:tcPr>
          <w:p w14:paraId="25B39F8F"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76FCF13C" w14:textId="77777777" w:rsidR="0062004B" w:rsidRPr="0004101C" w:rsidRDefault="0062004B" w:rsidP="00137B37">
            <w:pPr>
              <w:jc w:val="center"/>
              <w:rPr>
                <w:color w:val="000000"/>
                <w:sz w:val="20"/>
                <w:szCs w:val="20"/>
              </w:rPr>
            </w:pPr>
            <w:r w:rsidRPr="0004101C">
              <w:rPr>
                <w:color w:val="000000"/>
                <w:sz w:val="20"/>
                <w:szCs w:val="20"/>
              </w:rPr>
              <w:t>13,041</w:t>
            </w:r>
          </w:p>
        </w:tc>
        <w:tc>
          <w:tcPr>
            <w:tcW w:w="810" w:type="dxa"/>
            <w:tcBorders>
              <w:top w:val="nil"/>
              <w:left w:val="nil"/>
              <w:bottom w:val="nil"/>
              <w:right w:val="nil"/>
            </w:tcBorders>
            <w:shd w:val="clear" w:color="auto" w:fill="auto"/>
            <w:noWrap/>
            <w:vAlign w:val="center"/>
            <w:hideMark/>
          </w:tcPr>
          <w:p w14:paraId="60BF8527"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E641AD6" w14:textId="77777777" w:rsidR="0062004B" w:rsidRPr="0004101C" w:rsidRDefault="0062004B" w:rsidP="00137B37">
            <w:pPr>
              <w:rPr>
                <w:bCs/>
                <w:iCs/>
                <w:color w:val="000000"/>
                <w:sz w:val="20"/>
                <w:szCs w:val="20"/>
              </w:rPr>
            </w:pPr>
            <w:r w:rsidRPr="0004101C">
              <w:rPr>
                <w:bCs/>
                <w:iCs/>
                <w:color w:val="000000"/>
                <w:sz w:val="20"/>
                <w:szCs w:val="20"/>
              </w:rPr>
              <w:t>Lopare</w:t>
            </w:r>
          </w:p>
        </w:tc>
        <w:tc>
          <w:tcPr>
            <w:tcW w:w="1170" w:type="dxa"/>
            <w:tcBorders>
              <w:top w:val="nil"/>
              <w:left w:val="nil"/>
              <w:bottom w:val="single" w:sz="4" w:space="0" w:color="auto"/>
              <w:right w:val="single" w:sz="8" w:space="0" w:color="auto"/>
            </w:tcBorders>
            <w:shd w:val="clear" w:color="auto" w:fill="auto"/>
            <w:noWrap/>
            <w:vAlign w:val="center"/>
            <w:hideMark/>
          </w:tcPr>
          <w:p w14:paraId="51664C46" w14:textId="77777777" w:rsidR="0062004B" w:rsidRPr="0004101C" w:rsidRDefault="0062004B" w:rsidP="00137B37">
            <w:pPr>
              <w:jc w:val="center"/>
              <w:rPr>
                <w:color w:val="000000"/>
                <w:sz w:val="20"/>
                <w:szCs w:val="20"/>
              </w:rPr>
            </w:pPr>
            <w:r w:rsidRPr="0004101C">
              <w:rPr>
                <w:color w:val="000000"/>
                <w:sz w:val="20"/>
                <w:szCs w:val="20"/>
              </w:rPr>
              <w:t xml:space="preserve">16,568 </w:t>
            </w:r>
          </w:p>
        </w:tc>
      </w:tr>
      <w:tr w:rsidR="0062004B" w:rsidRPr="0004101C" w14:paraId="165B12D7" w14:textId="77777777" w:rsidTr="00137B37">
        <w:trPr>
          <w:trHeight w:val="142"/>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0BEC7B1F" w14:textId="77777777" w:rsidR="0062004B" w:rsidRPr="0004101C" w:rsidRDefault="0062004B" w:rsidP="00137B37">
            <w:pPr>
              <w:rPr>
                <w:bCs/>
                <w:iCs/>
                <w:color w:val="000000"/>
                <w:sz w:val="20"/>
                <w:szCs w:val="20"/>
              </w:rPr>
            </w:pPr>
            <w:r w:rsidRPr="0004101C">
              <w:rPr>
                <w:bCs/>
                <w:iCs/>
                <w:color w:val="000000"/>
                <w:sz w:val="20"/>
                <w:szCs w:val="20"/>
              </w:rPr>
              <w:t>Lukavac</w:t>
            </w:r>
          </w:p>
        </w:tc>
        <w:tc>
          <w:tcPr>
            <w:tcW w:w="1350" w:type="dxa"/>
            <w:vMerge/>
            <w:tcBorders>
              <w:top w:val="nil"/>
              <w:left w:val="single" w:sz="4" w:space="0" w:color="auto"/>
              <w:bottom w:val="single" w:sz="8" w:space="0" w:color="000000"/>
              <w:right w:val="single" w:sz="4" w:space="0" w:color="auto"/>
            </w:tcBorders>
            <w:vAlign w:val="center"/>
            <w:hideMark/>
          </w:tcPr>
          <w:p w14:paraId="0A3C18AD"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3E8B521B" w14:textId="77777777" w:rsidR="0062004B" w:rsidRPr="0004101C" w:rsidRDefault="0062004B" w:rsidP="00137B37">
            <w:pPr>
              <w:jc w:val="center"/>
              <w:rPr>
                <w:color w:val="000000"/>
                <w:sz w:val="20"/>
                <w:szCs w:val="20"/>
              </w:rPr>
            </w:pPr>
            <w:r w:rsidRPr="0004101C">
              <w:rPr>
                <w:color w:val="000000"/>
                <w:sz w:val="20"/>
                <w:szCs w:val="20"/>
              </w:rPr>
              <w:t>46,731</w:t>
            </w:r>
          </w:p>
        </w:tc>
        <w:tc>
          <w:tcPr>
            <w:tcW w:w="810" w:type="dxa"/>
            <w:tcBorders>
              <w:top w:val="nil"/>
              <w:left w:val="nil"/>
              <w:bottom w:val="nil"/>
              <w:right w:val="nil"/>
            </w:tcBorders>
            <w:shd w:val="clear" w:color="auto" w:fill="auto"/>
            <w:noWrap/>
            <w:vAlign w:val="center"/>
            <w:hideMark/>
          </w:tcPr>
          <w:p w14:paraId="01D9A490"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158AD81F" w14:textId="77777777" w:rsidR="0062004B" w:rsidRPr="0004101C" w:rsidRDefault="0062004B" w:rsidP="00137B37">
            <w:pPr>
              <w:rPr>
                <w:bCs/>
                <w:iCs/>
                <w:color w:val="000000"/>
                <w:sz w:val="20"/>
                <w:szCs w:val="20"/>
              </w:rPr>
            </w:pPr>
            <w:r w:rsidRPr="0004101C">
              <w:rPr>
                <w:bCs/>
                <w:iCs/>
                <w:color w:val="000000"/>
                <w:sz w:val="20"/>
                <w:szCs w:val="20"/>
              </w:rPr>
              <w:t>Milići</w:t>
            </w:r>
          </w:p>
        </w:tc>
        <w:tc>
          <w:tcPr>
            <w:tcW w:w="1170" w:type="dxa"/>
            <w:tcBorders>
              <w:top w:val="nil"/>
              <w:left w:val="nil"/>
              <w:bottom w:val="single" w:sz="4" w:space="0" w:color="auto"/>
              <w:right w:val="single" w:sz="8" w:space="0" w:color="auto"/>
            </w:tcBorders>
            <w:shd w:val="clear" w:color="auto" w:fill="auto"/>
            <w:noWrap/>
            <w:vAlign w:val="center"/>
            <w:hideMark/>
          </w:tcPr>
          <w:p w14:paraId="0A91CC66" w14:textId="77777777" w:rsidR="0062004B" w:rsidRPr="0004101C" w:rsidRDefault="0062004B" w:rsidP="00137B37">
            <w:pPr>
              <w:jc w:val="center"/>
              <w:rPr>
                <w:color w:val="000000"/>
                <w:sz w:val="20"/>
                <w:szCs w:val="20"/>
              </w:rPr>
            </w:pPr>
            <w:r w:rsidRPr="0004101C">
              <w:rPr>
                <w:color w:val="000000"/>
                <w:sz w:val="20"/>
                <w:szCs w:val="20"/>
              </w:rPr>
              <w:t xml:space="preserve">12,272 </w:t>
            </w:r>
          </w:p>
        </w:tc>
      </w:tr>
      <w:tr w:rsidR="0062004B" w:rsidRPr="0004101C" w14:paraId="0F53D269" w14:textId="77777777" w:rsidTr="00137B37">
        <w:trPr>
          <w:trHeight w:val="169"/>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3EEE74E8" w14:textId="77777777" w:rsidR="0062004B" w:rsidRPr="0004101C" w:rsidRDefault="0062004B" w:rsidP="00137B37">
            <w:pPr>
              <w:rPr>
                <w:bCs/>
                <w:iCs/>
                <w:color w:val="000000"/>
                <w:sz w:val="20"/>
                <w:szCs w:val="20"/>
              </w:rPr>
            </w:pPr>
            <w:r w:rsidRPr="0004101C">
              <w:rPr>
                <w:bCs/>
                <w:iCs/>
                <w:color w:val="000000"/>
                <w:sz w:val="20"/>
                <w:szCs w:val="20"/>
              </w:rPr>
              <w:t>Sapna</w:t>
            </w:r>
          </w:p>
        </w:tc>
        <w:tc>
          <w:tcPr>
            <w:tcW w:w="1350" w:type="dxa"/>
            <w:vMerge/>
            <w:tcBorders>
              <w:top w:val="nil"/>
              <w:left w:val="single" w:sz="4" w:space="0" w:color="auto"/>
              <w:bottom w:val="single" w:sz="8" w:space="0" w:color="000000"/>
              <w:right w:val="single" w:sz="4" w:space="0" w:color="auto"/>
            </w:tcBorders>
            <w:vAlign w:val="center"/>
            <w:hideMark/>
          </w:tcPr>
          <w:p w14:paraId="5D07C7F7"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0E8F26D9" w14:textId="77777777" w:rsidR="0062004B" w:rsidRPr="0004101C" w:rsidRDefault="0062004B" w:rsidP="00137B37">
            <w:pPr>
              <w:jc w:val="center"/>
              <w:rPr>
                <w:color w:val="000000"/>
                <w:sz w:val="20"/>
                <w:szCs w:val="20"/>
              </w:rPr>
            </w:pPr>
            <w:r w:rsidRPr="0004101C">
              <w:rPr>
                <w:color w:val="000000"/>
                <w:sz w:val="20"/>
                <w:szCs w:val="20"/>
              </w:rPr>
              <w:t>12,136</w:t>
            </w:r>
          </w:p>
        </w:tc>
        <w:tc>
          <w:tcPr>
            <w:tcW w:w="810" w:type="dxa"/>
            <w:tcBorders>
              <w:top w:val="nil"/>
              <w:left w:val="nil"/>
              <w:bottom w:val="nil"/>
              <w:right w:val="nil"/>
            </w:tcBorders>
            <w:shd w:val="clear" w:color="auto" w:fill="auto"/>
            <w:noWrap/>
            <w:vAlign w:val="center"/>
            <w:hideMark/>
          </w:tcPr>
          <w:p w14:paraId="24D21DB0"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BC9AE06" w14:textId="77777777" w:rsidR="0062004B" w:rsidRPr="0004101C" w:rsidRDefault="0062004B" w:rsidP="00137B37">
            <w:pPr>
              <w:rPr>
                <w:bCs/>
                <w:iCs/>
                <w:color w:val="000000"/>
                <w:sz w:val="20"/>
                <w:szCs w:val="20"/>
              </w:rPr>
            </w:pPr>
            <w:r w:rsidRPr="0004101C">
              <w:rPr>
                <w:bCs/>
                <w:iCs/>
                <w:color w:val="000000"/>
                <w:sz w:val="20"/>
                <w:szCs w:val="20"/>
              </w:rPr>
              <w:t>Modriča</w:t>
            </w:r>
          </w:p>
        </w:tc>
        <w:tc>
          <w:tcPr>
            <w:tcW w:w="1170" w:type="dxa"/>
            <w:tcBorders>
              <w:top w:val="nil"/>
              <w:left w:val="nil"/>
              <w:bottom w:val="single" w:sz="4" w:space="0" w:color="auto"/>
              <w:right w:val="single" w:sz="8" w:space="0" w:color="auto"/>
            </w:tcBorders>
            <w:shd w:val="clear" w:color="auto" w:fill="auto"/>
            <w:noWrap/>
            <w:vAlign w:val="center"/>
            <w:hideMark/>
          </w:tcPr>
          <w:p w14:paraId="7325E1C9" w14:textId="77777777" w:rsidR="0062004B" w:rsidRPr="0004101C" w:rsidRDefault="0062004B" w:rsidP="00137B37">
            <w:pPr>
              <w:jc w:val="center"/>
              <w:rPr>
                <w:color w:val="000000"/>
                <w:sz w:val="20"/>
                <w:szCs w:val="20"/>
              </w:rPr>
            </w:pPr>
            <w:r w:rsidRPr="0004101C">
              <w:rPr>
                <w:color w:val="000000"/>
                <w:sz w:val="20"/>
                <w:szCs w:val="20"/>
              </w:rPr>
              <w:t xml:space="preserve">27,799 </w:t>
            </w:r>
          </w:p>
        </w:tc>
      </w:tr>
      <w:tr w:rsidR="0062004B" w:rsidRPr="0004101C" w14:paraId="51443806" w14:textId="77777777" w:rsidTr="00137B37">
        <w:trPr>
          <w:trHeight w:val="97"/>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1DBBB953" w14:textId="77777777" w:rsidR="0062004B" w:rsidRPr="0004101C" w:rsidRDefault="0062004B" w:rsidP="00137B37">
            <w:pPr>
              <w:rPr>
                <w:bCs/>
                <w:iCs/>
                <w:color w:val="000000"/>
                <w:sz w:val="20"/>
                <w:szCs w:val="20"/>
              </w:rPr>
            </w:pPr>
            <w:r w:rsidRPr="0004101C">
              <w:rPr>
                <w:bCs/>
                <w:iCs/>
                <w:color w:val="000000"/>
                <w:sz w:val="20"/>
                <w:szCs w:val="20"/>
              </w:rPr>
              <w:t>Srebrenik</w:t>
            </w:r>
          </w:p>
        </w:tc>
        <w:tc>
          <w:tcPr>
            <w:tcW w:w="1350" w:type="dxa"/>
            <w:vMerge/>
            <w:tcBorders>
              <w:top w:val="nil"/>
              <w:left w:val="single" w:sz="4" w:space="0" w:color="auto"/>
              <w:bottom w:val="single" w:sz="8" w:space="0" w:color="000000"/>
              <w:right w:val="single" w:sz="4" w:space="0" w:color="auto"/>
            </w:tcBorders>
            <w:vAlign w:val="center"/>
            <w:hideMark/>
          </w:tcPr>
          <w:p w14:paraId="45C15AF3"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25CB0627" w14:textId="77777777" w:rsidR="0062004B" w:rsidRPr="0004101C" w:rsidRDefault="0062004B" w:rsidP="00137B37">
            <w:pPr>
              <w:jc w:val="center"/>
              <w:rPr>
                <w:color w:val="000000"/>
                <w:sz w:val="20"/>
                <w:szCs w:val="20"/>
              </w:rPr>
            </w:pPr>
            <w:r w:rsidRPr="0004101C">
              <w:rPr>
                <w:color w:val="000000"/>
                <w:sz w:val="20"/>
                <w:szCs w:val="20"/>
              </w:rPr>
              <w:t>42,762</w:t>
            </w:r>
          </w:p>
        </w:tc>
        <w:tc>
          <w:tcPr>
            <w:tcW w:w="810" w:type="dxa"/>
            <w:tcBorders>
              <w:top w:val="nil"/>
              <w:left w:val="nil"/>
              <w:bottom w:val="nil"/>
              <w:right w:val="nil"/>
            </w:tcBorders>
            <w:shd w:val="clear" w:color="auto" w:fill="auto"/>
            <w:noWrap/>
            <w:vAlign w:val="center"/>
            <w:hideMark/>
          </w:tcPr>
          <w:p w14:paraId="78B7D2E4"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F227508" w14:textId="77777777" w:rsidR="0062004B" w:rsidRPr="0004101C" w:rsidRDefault="0062004B" w:rsidP="00137B37">
            <w:pPr>
              <w:rPr>
                <w:bCs/>
                <w:iCs/>
                <w:color w:val="000000"/>
                <w:sz w:val="20"/>
                <w:szCs w:val="20"/>
              </w:rPr>
            </w:pPr>
            <w:r w:rsidRPr="0004101C">
              <w:rPr>
                <w:bCs/>
                <w:iCs/>
                <w:color w:val="000000"/>
                <w:sz w:val="20"/>
                <w:szCs w:val="20"/>
              </w:rPr>
              <w:t>Novi Grad</w:t>
            </w:r>
          </w:p>
        </w:tc>
        <w:tc>
          <w:tcPr>
            <w:tcW w:w="1170" w:type="dxa"/>
            <w:tcBorders>
              <w:top w:val="nil"/>
              <w:left w:val="nil"/>
              <w:bottom w:val="single" w:sz="4" w:space="0" w:color="auto"/>
              <w:right w:val="single" w:sz="8" w:space="0" w:color="auto"/>
            </w:tcBorders>
            <w:shd w:val="clear" w:color="auto" w:fill="auto"/>
            <w:noWrap/>
            <w:vAlign w:val="center"/>
            <w:hideMark/>
          </w:tcPr>
          <w:p w14:paraId="27F085A8" w14:textId="77777777" w:rsidR="0062004B" w:rsidRPr="0004101C" w:rsidRDefault="0062004B" w:rsidP="00137B37">
            <w:pPr>
              <w:jc w:val="center"/>
              <w:rPr>
                <w:color w:val="000000"/>
                <w:sz w:val="20"/>
                <w:szCs w:val="20"/>
              </w:rPr>
            </w:pPr>
            <w:r w:rsidRPr="0004101C">
              <w:rPr>
                <w:color w:val="000000"/>
                <w:sz w:val="20"/>
                <w:szCs w:val="20"/>
              </w:rPr>
              <w:t xml:space="preserve">28,799 </w:t>
            </w:r>
          </w:p>
        </w:tc>
      </w:tr>
      <w:tr w:rsidR="0062004B" w:rsidRPr="0004101C" w14:paraId="286F6FA9" w14:textId="77777777" w:rsidTr="00137B37">
        <w:trPr>
          <w:trHeight w:val="196"/>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41262EA6" w14:textId="77777777" w:rsidR="0062004B" w:rsidRPr="0004101C" w:rsidRDefault="0062004B" w:rsidP="00137B37">
            <w:pPr>
              <w:rPr>
                <w:bCs/>
                <w:iCs/>
                <w:color w:val="000000"/>
                <w:sz w:val="20"/>
                <w:szCs w:val="20"/>
              </w:rPr>
            </w:pPr>
            <w:r w:rsidRPr="0004101C">
              <w:rPr>
                <w:bCs/>
                <w:iCs/>
                <w:color w:val="000000"/>
                <w:sz w:val="20"/>
                <w:szCs w:val="20"/>
              </w:rPr>
              <w:t>Teočak</w:t>
            </w:r>
          </w:p>
        </w:tc>
        <w:tc>
          <w:tcPr>
            <w:tcW w:w="1350" w:type="dxa"/>
            <w:vMerge/>
            <w:tcBorders>
              <w:top w:val="nil"/>
              <w:left w:val="single" w:sz="4" w:space="0" w:color="auto"/>
              <w:bottom w:val="single" w:sz="8" w:space="0" w:color="000000"/>
              <w:right w:val="single" w:sz="4" w:space="0" w:color="auto"/>
            </w:tcBorders>
            <w:vAlign w:val="center"/>
            <w:hideMark/>
          </w:tcPr>
          <w:p w14:paraId="70D8626E"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384504C8" w14:textId="77777777" w:rsidR="0062004B" w:rsidRPr="0004101C" w:rsidRDefault="0062004B" w:rsidP="00137B37">
            <w:pPr>
              <w:jc w:val="center"/>
              <w:rPr>
                <w:color w:val="000000"/>
                <w:sz w:val="20"/>
                <w:szCs w:val="20"/>
              </w:rPr>
            </w:pPr>
            <w:r w:rsidRPr="0004101C">
              <w:rPr>
                <w:color w:val="000000"/>
                <w:sz w:val="20"/>
                <w:szCs w:val="20"/>
              </w:rPr>
              <w:t>7,607</w:t>
            </w:r>
          </w:p>
        </w:tc>
        <w:tc>
          <w:tcPr>
            <w:tcW w:w="810" w:type="dxa"/>
            <w:tcBorders>
              <w:top w:val="nil"/>
              <w:left w:val="nil"/>
              <w:bottom w:val="nil"/>
              <w:right w:val="nil"/>
            </w:tcBorders>
            <w:shd w:val="clear" w:color="auto" w:fill="auto"/>
            <w:noWrap/>
            <w:vAlign w:val="center"/>
            <w:hideMark/>
          </w:tcPr>
          <w:p w14:paraId="4AD53902"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70F8DF16" w14:textId="77777777" w:rsidR="0062004B" w:rsidRPr="0004101C" w:rsidRDefault="0062004B" w:rsidP="00137B37">
            <w:pPr>
              <w:rPr>
                <w:bCs/>
                <w:iCs/>
                <w:color w:val="000000"/>
                <w:sz w:val="20"/>
                <w:szCs w:val="20"/>
              </w:rPr>
            </w:pPr>
            <w:r w:rsidRPr="0004101C">
              <w:rPr>
                <w:bCs/>
                <w:iCs/>
                <w:color w:val="000000"/>
                <w:sz w:val="20"/>
                <w:szCs w:val="20"/>
              </w:rPr>
              <w:t>Osmaci</w:t>
            </w:r>
          </w:p>
        </w:tc>
        <w:tc>
          <w:tcPr>
            <w:tcW w:w="1170" w:type="dxa"/>
            <w:tcBorders>
              <w:top w:val="nil"/>
              <w:left w:val="nil"/>
              <w:bottom w:val="single" w:sz="4" w:space="0" w:color="auto"/>
              <w:right w:val="single" w:sz="8" w:space="0" w:color="auto"/>
            </w:tcBorders>
            <w:shd w:val="clear" w:color="auto" w:fill="auto"/>
            <w:noWrap/>
            <w:vAlign w:val="center"/>
            <w:hideMark/>
          </w:tcPr>
          <w:p w14:paraId="16933546" w14:textId="77777777" w:rsidR="0062004B" w:rsidRPr="0004101C" w:rsidRDefault="0062004B" w:rsidP="00137B37">
            <w:pPr>
              <w:jc w:val="center"/>
              <w:rPr>
                <w:color w:val="000000"/>
                <w:sz w:val="20"/>
                <w:szCs w:val="20"/>
              </w:rPr>
            </w:pPr>
            <w:r w:rsidRPr="0004101C">
              <w:rPr>
                <w:color w:val="000000"/>
                <w:sz w:val="20"/>
                <w:szCs w:val="20"/>
              </w:rPr>
              <w:t xml:space="preserve">6,172 </w:t>
            </w:r>
          </w:p>
        </w:tc>
      </w:tr>
      <w:tr w:rsidR="0062004B" w:rsidRPr="0004101C" w14:paraId="65FD7A39" w14:textId="77777777" w:rsidTr="00137B37">
        <w:trPr>
          <w:trHeight w:val="142"/>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561B66D5" w14:textId="77777777" w:rsidR="0062004B" w:rsidRPr="0004101C" w:rsidRDefault="0062004B" w:rsidP="00137B37">
            <w:pPr>
              <w:rPr>
                <w:bCs/>
                <w:iCs/>
                <w:color w:val="000000"/>
                <w:sz w:val="20"/>
                <w:szCs w:val="20"/>
              </w:rPr>
            </w:pPr>
            <w:r w:rsidRPr="0004101C">
              <w:rPr>
                <w:bCs/>
                <w:iCs/>
                <w:color w:val="000000"/>
                <w:sz w:val="20"/>
                <w:szCs w:val="20"/>
              </w:rPr>
              <w:t>Tuzla</w:t>
            </w:r>
          </w:p>
        </w:tc>
        <w:tc>
          <w:tcPr>
            <w:tcW w:w="1350" w:type="dxa"/>
            <w:vMerge/>
            <w:tcBorders>
              <w:top w:val="nil"/>
              <w:left w:val="single" w:sz="4" w:space="0" w:color="auto"/>
              <w:bottom w:val="single" w:sz="8" w:space="0" w:color="000000"/>
              <w:right w:val="single" w:sz="4" w:space="0" w:color="auto"/>
            </w:tcBorders>
            <w:vAlign w:val="center"/>
            <w:hideMark/>
          </w:tcPr>
          <w:p w14:paraId="7444DB4F"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109E4F0D" w14:textId="77777777" w:rsidR="0062004B" w:rsidRPr="0004101C" w:rsidRDefault="0062004B" w:rsidP="00137B37">
            <w:pPr>
              <w:jc w:val="center"/>
              <w:rPr>
                <w:color w:val="000000"/>
                <w:sz w:val="20"/>
                <w:szCs w:val="20"/>
              </w:rPr>
            </w:pPr>
            <w:r w:rsidRPr="0004101C">
              <w:rPr>
                <w:color w:val="000000"/>
                <w:sz w:val="20"/>
                <w:szCs w:val="20"/>
              </w:rPr>
              <w:t>120,441</w:t>
            </w:r>
          </w:p>
        </w:tc>
        <w:tc>
          <w:tcPr>
            <w:tcW w:w="810" w:type="dxa"/>
            <w:tcBorders>
              <w:top w:val="nil"/>
              <w:left w:val="nil"/>
              <w:bottom w:val="nil"/>
              <w:right w:val="nil"/>
            </w:tcBorders>
            <w:shd w:val="clear" w:color="auto" w:fill="auto"/>
            <w:noWrap/>
            <w:vAlign w:val="center"/>
            <w:hideMark/>
          </w:tcPr>
          <w:p w14:paraId="244B6830"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7BE8B155" w14:textId="77777777" w:rsidR="0062004B" w:rsidRPr="0004101C" w:rsidRDefault="0062004B" w:rsidP="00137B37">
            <w:pPr>
              <w:rPr>
                <w:bCs/>
                <w:iCs/>
                <w:color w:val="000000"/>
                <w:sz w:val="20"/>
                <w:szCs w:val="20"/>
              </w:rPr>
            </w:pPr>
            <w:r w:rsidRPr="0004101C">
              <w:rPr>
                <w:bCs/>
                <w:iCs/>
                <w:color w:val="000000"/>
                <w:sz w:val="20"/>
                <w:szCs w:val="20"/>
              </w:rPr>
              <w:t>Oštra Luka</w:t>
            </w:r>
          </w:p>
        </w:tc>
        <w:tc>
          <w:tcPr>
            <w:tcW w:w="1170" w:type="dxa"/>
            <w:tcBorders>
              <w:top w:val="nil"/>
              <w:left w:val="nil"/>
              <w:bottom w:val="single" w:sz="4" w:space="0" w:color="auto"/>
              <w:right w:val="single" w:sz="8" w:space="0" w:color="auto"/>
            </w:tcBorders>
            <w:shd w:val="clear" w:color="auto" w:fill="auto"/>
            <w:noWrap/>
            <w:vAlign w:val="center"/>
            <w:hideMark/>
          </w:tcPr>
          <w:p w14:paraId="28E7F70D" w14:textId="77777777" w:rsidR="0062004B" w:rsidRPr="0004101C" w:rsidRDefault="0062004B" w:rsidP="00137B37">
            <w:pPr>
              <w:jc w:val="center"/>
              <w:rPr>
                <w:color w:val="000000"/>
                <w:sz w:val="20"/>
                <w:szCs w:val="20"/>
              </w:rPr>
            </w:pPr>
            <w:r w:rsidRPr="0004101C">
              <w:rPr>
                <w:color w:val="000000"/>
                <w:sz w:val="20"/>
                <w:szCs w:val="20"/>
              </w:rPr>
              <w:t xml:space="preserve">2,997 </w:t>
            </w:r>
          </w:p>
        </w:tc>
      </w:tr>
      <w:tr w:rsidR="0062004B" w:rsidRPr="0004101C" w14:paraId="1BAB7FE9" w14:textId="77777777" w:rsidTr="00137B37">
        <w:trPr>
          <w:trHeight w:val="151"/>
        </w:trPr>
        <w:tc>
          <w:tcPr>
            <w:tcW w:w="2430" w:type="dxa"/>
            <w:tcBorders>
              <w:top w:val="nil"/>
              <w:left w:val="single" w:sz="8" w:space="0" w:color="auto"/>
              <w:bottom w:val="nil"/>
              <w:right w:val="single" w:sz="4" w:space="0" w:color="auto"/>
            </w:tcBorders>
            <w:shd w:val="clear" w:color="auto" w:fill="auto"/>
            <w:noWrap/>
            <w:vAlign w:val="center"/>
            <w:hideMark/>
          </w:tcPr>
          <w:p w14:paraId="4846C801" w14:textId="77777777" w:rsidR="0062004B" w:rsidRPr="0004101C" w:rsidRDefault="0062004B" w:rsidP="00137B37">
            <w:pPr>
              <w:rPr>
                <w:bCs/>
                <w:iCs/>
                <w:color w:val="000000"/>
                <w:sz w:val="20"/>
                <w:szCs w:val="20"/>
              </w:rPr>
            </w:pPr>
            <w:r w:rsidRPr="0004101C">
              <w:rPr>
                <w:bCs/>
                <w:iCs/>
                <w:color w:val="000000"/>
                <w:sz w:val="20"/>
                <w:szCs w:val="20"/>
              </w:rPr>
              <w:t>Živinice</w:t>
            </w:r>
          </w:p>
        </w:tc>
        <w:tc>
          <w:tcPr>
            <w:tcW w:w="1350" w:type="dxa"/>
            <w:vMerge/>
            <w:tcBorders>
              <w:top w:val="nil"/>
              <w:left w:val="single" w:sz="4" w:space="0" w:color="auto"/>
              <w:bottom w:val="single" w:sz="8" w:space="0" w:color="000000"/>
              <w:right w:val="single" w:sz="4" w:space="0" w:color="auto"/>
            </w:tcBorders>
            <w:vAlign w:val="center"/>
            <w:hideMark/>
          </w:tcPr>
          <w:p w14:paraId="5E73AC66" w14:textId="77777777" w:rsidR="0062004B" w:rsidRPr="0004101C" w:rsidRDefault="0062004B" w:rsidP="00137B37">
            <w:pPr>
              <w:rPr>
                <w:iCs/>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16A99D53" w14:textId="77777777" w:rsidR="0062004B" w:rsidRPr="0004101C" w:rsidRDefault="0062004B" w:rsidP="00137B37">
            <w:pPr>
              <w:jc w:val="center"/>
              <w:rPr>
                <w:color w:val="000000"/>
                <w:sz w:val="20"/>
                <w:szCs w:val="20"/>
              </w:rPr>
            </w:pPr>
            <w:r w:rsidRPr="0004101C">
              <w:rPr>
                <w:color w:val="000000"/>
                <w:sz w:val="20"/>
                <w:szCs w:val="20"/>
              </w:rPr>
              <w:t>61,201</w:t>
            </w:r>
          </w:p>
        </w:tc>
        <w:tc>
          <w:tcPr>
            <w:tcW w:w="810" w:type="dxa"/>
            <w:tcBorders>
              <w:top w:val="nil"/>
              <w:left w:val="nil"/>
              <w:bottom w:val="nil"/>
              <w:right w:val="nil"/>
            </w:tcBorders>
            <w:shd w:val="clear" w:color="auto" w:fill="auto"/>
            <w:noWrap/>
            <w:vAlign w:val="center"/>
            <w:hideMark/>
          </w:tcPr>
          <w:p w14:paraId="04052B95"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565AFF8" w14:textId="77777777" w:rsidR="0062004B" w:rsidRPr="0004101C" w:rsidRDefault="0062004B" w:rsidP="00137B37">
            <w:pPr>
              <w:rPr>
                <w:bCs/>
                <w:iCs/>
                <w:color w:val="000000"/>
                <w:sz w:val="20"/>
                <w:szCs w:val="20"/>
              </w:rPr>
            </w:pPr>
            <w:r w:rsidRPr="0004101C">
              <w:rPr>
                <w:bCs/>
                <w:iCs/>
                <w:color w:val="000000"/>
                <w:sz w:val="20"/>
                <w:szCs w:val="20"/>
              </w:rPr>
              <w:t>Pale</w:t>
            </w:r>
          </w:p>
        </w:tc>
        <w:tc>
          <w:tcPr>
            <w:tcW w:w="1170" w:type="dxa"/>
            <w:tcBorders>
              <w:top w:val="nil"/>
              <w:left w:val="nil"/>
              <w:bottom w:val="single" w:sz="4" w:space="0" w:color="auto"/>
              <w:right w:val="single" w:sz="8" w:space="0" w:color="auto"/>
            </w:tcBorders>
            <w:shd w:val="clear" w:color="auto" w:fill="auto"/>
            <w:noWrap/>
            <w:vAlign w:val="center"/>
            <w:hideMark/>
          </w:tcPr>
          <w:p w14:paraId="391CA9D1" w14:textId="77777777" w:rsidR="0062004B" w:rsidRPr="0004101C" w:rsidRDefault="0062004B" w:rsidP="00137B37">
            <w:pPr>
              <w:jc w:val="center"/>
              <w:rPr>
                <w:color w:val="000000"/>
                <w:sz w:val="20"/>
                <w:szCs w:val="20"/>
              </w:rPr>
            </w:pPr>
            <w:r w:rsidRPr="0004101C">
              <w:rPr>
                <w:color w:val="000000"/>
                <w:sz w:val="20"/>
                <w:szCs w:val="20"/>
              </w:rPr>
              <w:t xml:space="preserve">22,282 </w:t>
            </w:r>
          </w:p>
        </w:tc>
      </w:tr>
      <w:tr w:rsidR="0062004B" w:rsidRPr="0004101C" w14:paraId="5DE88DC9" w14:textId="77777777" w:rsidTr="00137B37">
        <w:trPr>
          <w:trHeight w:val="169"/>
        </w:trPr>
        <w:tc>
          <w:tcPr>
            <w:tcW w:w="24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56BDFA" w14:textId="77777777" w:rsidR="0062004B" w:rsidRPr="0004101C" w:rsidRDefault="0062004B" w:rsidP="00137B37">
            <w:pPr>
              <w:rPr>
                <w:bCs/>
                <w:iCs/>
                <w:color w:val="000000"/>
                <w:sz w:val="20"/>
                <w:szCs w:val="20"/>
              </w:rPr>
            </w:pPr>
            <w:r w:rsidRPr="0004101C">
              <w:rPr>
                <w:bCs/>
                <w:iCs/>
                <w:color w:val="000000"/>
                <w:sz w:val="20"/>
                <w:szCs w:val="20"/>
              </w:rPr>
              <w:t xml:space="preserve">Breza </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C2D95E" w14:textId="77777777" w:rsidR="0062004B" w:rsidRPr="0004101C" w:rsidRDefault="0062004B" w:rsidP="00137B37">
            <w:pPr>
              <w:jc w:val="center"/>
              <w:rPr>
                <w:iCs/>
                <w:color w:val="000000"/>
                <w:sz w:val="20"/>
                <w:szCs w:val="20"/>
              </w:rPr>
            </w:pPr>
            <w:r w:rsidRPr="0004101C">
              <w:rPr>
                <w:iCs/>
                <w:color w:val="000000"/>
                <w:sz w:val="20"/>
                <w:szCs w:val="20"/>
              </w:rPr>
              <w:t>Zenica-Doboj Canton</w:t>
            </w:r>
          </w:p>
        </w:tc>
        <w:tc>
          <w:tcPr>
            <w:tcW w:w="1530" w:type="dxa"/>
            <w:tcBorders>
              <w:top w:val="single" w:sz="8" w:space="0" w:color="auto"/>
              <w:left w:val="nil"/>
              <w:bottom w:val="single" w:sz="4" w:space="0" w:color="auto"/>
              <w:right w:val="single" w:sz="8" w:space="0" w:color="auto"/>
            </w:tcBorders>
            <w:shd w:val="clear" w:color="auto" w:fill="auto"/>
            <w:noWrap/>
            <w:vAlign w:val="center"/>
            <w:hideMark/>
          </w:tcPr>
          <w:p w14:paraId="0519B1CF" w14:textId="77777777" w:rsidR="0062004B" w:rsidRPr="0004101C" w:rsidRDefault="0062004B" w:rsidP="00137B37">
            <w:pPr>
              <w:jc w:val="center"/>
              <w:rPr>
                <w:color w:val="000000"/>
                <w:sz w:val="20"/>
                <w:szCs w:val="20"/>
              </w:rPr>
            </w:pPr>
            <w:r w:rsidRPr="0004101C">
              <w:rPr>
                <w:color w:val="000000"/>
                <w:sz w:val="20"/>
                <w:szCs w:val="20"/>
              </w:rPr>
              <w:t>14,564</w:t>
            </w:r>
          </w:p>
        </w:tc>
        <w:tc>
          <w:tcPr>
            <w:tcW w:w="810" w:type="dxa"/>
            <w:tcBorders>
              <w:top w:val="nil"/>
              <w:left w:val="nil"/>
              <w:bottom w:val="nil"/>
              <w:right w:val="nil"/>
            </w:tcBorders>
            <w:shd w:val="clear" w:color="auto" w:fill="auto"/>
            <w:noWrap/>
            <w:vAlign w:val="center"/>
            <w:hideMark/>
          </w:tcPr>
          <w:p w14:paraId="45C710B0"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00D81C83" w14:textId="77777777" w:rsidR="0062004B" w:rsidRPr="0004101C" w:rsidRDefault="0062004B" w:rsidP="00137B37">
            <w:pPr>
              <w:rPr>
                <w:bCs/>
                <w:iCs/>
                <w:color w:val="000000"/>
                <w:sz w:val="20"/>
                <w:szCs w:val="20"/>
              </w:rPr>
            </w:pPr>
            <w:r w:rsidRPr="0004101C">
              <w:rPr>
                <w:bCs/>
                <w:iCs/>
                <w:color w:val="000000"/>
                <w:sz w:val="20"/>
                <w:szCs w:val="20"/>
              </w:rPr>
              <w:t>Pelagićevo</w:t>
            </w:r>
          </w:p>
        </w:tc>
        <w:tc>
          <w:tcPr>
            <w:tcW w:w="1170" w:type="dxa"/>
            <w:tcBorders>
              <w:top w:val="nil"/>
              <w:left w:val="nil"/>
              <w:bottom w:val="single" w:sz="4" w:space="0" w:color="auto"/>
              <w:right w:val="single" w:sz="8" w:space="0" w:color="auto"/>
            </w:tcBorders>
            <w:shd w:val="clear" w:color="auto" w:fill="auto"/>
            <w:noWrap/>
            <w:vAlign w:val="center"/>
            <w:hideMark/>
          </w:tcPr>
          <w:p w14:paraId="7DCA88A1" w14:textId="77777777" w:rsidR="0062004B" w:rsidRPr="0004101C" w:rsidRDefault="0062004B" w:rsidP="00137B37">
            <w:pPr>
              <w:jc w:val="center"/>
              <w:rPr>
                <w:color w:val="000000"/>
                <w:sz w:val="20"/>
                <w:szCs w:val="20"/>
              </w:rPr>
            </w:pPr>
            <w:r w:rsidRPr="0004101C">
              <w:rPr>
                <w:color w:val="000000"/>
                <w:sz w:val="20"/>
                <w:szCs w:val="20"/>
              </w:rPr>
              <w:t xml:space="preserve">7,332 </w:t>
            </w:r>
          </w:p>
        </w:tc>
      </w:tr>
      <w:tr w:rsidR="0062004B" w:rsidRPr="0004101C" w14:paraId="68FF03BA" w14:textId="77777777" w:rsidTr="00137B37">
        <w:trPr>
          <w:trHeight w:val="70"/>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3D9442CB" w14:textId="77777777" w:rsidR="0062004B" w:rsidRPr="0004101C" w:rsidRDefault="0062004B" w:rsidP="00137B37">
            <w:pPr>
              <w:rPr>
                <w:bCs/>
                <w:iCs/>
                <w:color w:val="000000"/>
                <w:sz w:val="20"/>
                <w:szCs w:val="20"/>
              </w:rPr>
            </w:pPr>
            <w:r w:rsidRPr="0004101C">
              <w:rPr>
                <w:bCs/>
                <w:iCs/>
                <w:color w:val="000000"/>
                <w:sz w:val="20"/>
                <w:szCs w:val="20"/>
              </w:rPr>
              <w:t>Doboj - Jug</w:t>
            </w:r>
          </w:p>
        </w:tc>
        <w:tc>
          <w:tcPr>
            <w:tcW w:w="1350" w:type="dxa"/>
            <w:vMerge/>
            <w:tcBorders>
              <w:top w:val="nil"/>
              <w:left w:val="single" w:sz="4" w:space="0" w:color="auto"/>
              <w:bottom w:val="single" w:sz="4" w:space="0" w:color="auto"/>
              <w:right w:val="single" w:sz="4" w:space="0" w:color="auto"/>
            </w:tcBorders>
            <w:vAlign w:val="center"/>
            <w:hideMark/>
          </w:tcPr>
          <w:p w14:paraId="7BD3395D"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714C99E5" w14:textId="77777777" w:rsidR="0062004B" w:rsidRPr="0004101C" w:rsidRDefault="0062004B" w:rsidP="00137B37">
            <w:pPr>
              <w:jc w:val="center"/>
              <w:rPr>
                <w:color w:val="000000"/>
                <w:sz w:val="20"/>
                <w:szCs w:val="20"/>
              </w:rPr>
            </w:pPr>
            <w:r w:rsidRPr="0004101C">
              <w:rPr>
                <w:color w:val="000000"/>
                <w:sz w:val="20"/>
                <w:szCs w:val="20"/>
              </w:rPr>
              <w:t>4,409</w:t>
            </w:r>
          </w:p>
        </w:tc>
        <w:tc>
          <w:tcPr>
            <w:tcW w:w="810" w:type="dxa"/>
            <w:tcBorders>
              <w:top w:val="nil"/>
              <w:left w:val="nil"/>
              <w:bottom w:val="nil"/>
              <w:right w:val="nil"/>
            </w:tcBorders>
            <w:shd w:val="clear" w:color="auto" w:fill="auto"/>
            <w:noWrap/>
            <w:vAlign w:val="center"/>
            <w:hideMark/>
          </w:tcPr>
          <w:p w14:paraId="22B8E2CD"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9E188A6" w14:textId="77777777" w:rsidR="0062004B" w:rsidRPr="0004101C" w:rsidRDefault="0062004B" w:rsidP="00137B37">
            <w:pPr>
              <w:rPr>
                <w:bCs/>
                <w:iCs/>
                <w:color w:val="000000"/>
                <w:sz w:val="20"/>
                <w:szCs w:val="20"/>
              </w:rPr>
            </w:pPr>
            <w:r w:rsidRPr="0004101C">
              <w:rPr>
                <w:bCs/>
                <w:iCs/>
                <w:color w:val="000000"/>
                <w:sz w:val="20"/>
                <w:szCs w:val="20"/>
              </w:rPr>
              <w:t>Petrovo</w:t>
            </w:r>
          </w:p>
        </w:tc>
        <w:tc>
          <w:tcPr>
            <w:tcW w:w="1170" w:type="dxa"/>
            <w:tcBorders>
              <w:top w:val="nil"/>
              <w:left w:val="nil"/>
              <w:bottom w:val="single" w:sz="4" w:space="0" w:color="auto"/>
              <w:right w:val="single" w:sz="8" w:space="0" w:color="auto"/>
            </w:tcBorders>
            <w:shd w:val="clear" w:color="auto" w:fill="auto"/>
            <w:noWrap/>
            <w:vAlign w:val="center"/>
            <w:hideMark/>
          </w:tcPr>
          <w:p w14:paraId="4C44084B" w14:textId="77777777" w:rsidR="0062004B" w:rsidRPr="0004101C" w:rsidRDefault="0062004B" w:rsidP="00137B37">
            <w:pPr>
              <w:jc w:val="center"/>
              <w:rPr>
                <w:color w:val="000000"/>
                <w:sz w:val="20"/>
                <w:szCs w:val="20"/>
              </w:rPr>
            </w:pPr>
            <w:r w:rsidRPr="0004101C">
              <w:rPr>
                <w:color w:val="000000"/>
                <w:sz w:val="20"/>
                <w:szCs w:val="20"/>
              </w:rPr>
              <w:t xml:space="preserve">7,010 </w:t>
            </w:r>
          </w:p>
        </w:tc>
      </w:tr>
      <w:tr w:rsidR="0062004B" w:rsidRPr="0004101C" w14:paraId="6CF765D9" w14:textId="77777777" w:rsidTr="00137B37">
        <w:trPr>
          <w:trHeight w:val="152"/>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1A3EF8A6" w14:textId="77777777" w:rsidR="0062004B" w:rsidRPr="0004101C" w:rsidRDefault="0062004B" w:rsidP="00137B37">
            <w:pPr>
              <w:rPr>
                <w:bCs/>
                <w:iCs/>
                <w:color w:val="000000"/>
                <w:sz w:val="20"/>
                <w:szCs w:val="20"/>
              </w:rPr>
            </w:pPr>
            <w:r w:rsidRPr="0004101C">
              <w:rPr>
                <w:bCs/>
                <w:iCs/>
                <w:color w:val="000000"/>
                <w:sz w:val="20"/>
                <w:szCs w:val="20"/>
              </w:rPr>
              <w:t>Kakanj</w:t>
            </w:r>
          </w:p>
        </w:tc>
        <w:tc>
          <w:tcPr>
            <w:tcW w:w="1350" w:type="dxa"/>
            <w:vMerge/>
            <w:tcBorders>
              <w:top w:val="nil"/>
              <w:left w:val="single" w:sz="4" w:space="0" w:color="auto"/>
              <w:bottom w:val="single" w:sz="4" w:space="0" w:color="auto"/>
              <w:right w:val="single" w:sz="4" w:space="0" w:color="auto"/>
            </w:tcBorders>
            <w:vAlign w:val="center"/>
            <w:hideMark/>
          </w:tcPr>
          <w:p w14:paraId="7CD5B85D"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2E0ED39A" w14:textId="77777777" w:rsidR="0062004B" w:rsidRPr="0004101C" w:rsidRDefault="0062004B" w:rsidP="00137B37">
            <w:pPr>
              <w:jc w:val="center"/>
              <w:rPr>
                <w:color w:val="000000"/>
                <w:sz w:val="20"/>
                <w:szCs w:val="20"/>
              </w:rPr>
            </w:pPr>
            <w:r w:rsidRPr="0004101C">
              <w:rPr>
                <w:color w:val="000000"/>
                <w:sz w:val="20"/>
                <w:szCs w:val="20"/>
              </w:rPr>
              <w:t>38,937</w:t>
            </w:r>
          </w:p>
        </w:tc>
        <w:tc>
          <w:tcPr>
            <w:tcW w:w="810" w:type="dxa"/>
            <w:tcBorders>
              <w:top w:val="nil"/>
              <w:left w:val="nil"/>
              <w:bottom w:val="nil"/>
              <w:right w:val="nil"/>
            </w:tcBorders>
            <w:shd w:val="clear" w:color="auto" w:fill="auto"/>
            <w:noWrap/>
            <w:vAlign w:val="center"/>
            <w:hideMark/>
          </w:tcPr>
          <w:p w14:paraId="09D892B1"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4803850" w14:textId="77777777" w:rsidR="0062004B" w:rsidRPr="0004101C" w:rsidRDefault="0062004B" w:rsidP="00137B37">
            <w:pPr>
              <w:rPr>
                <w:bCs/>
                <w:iCs/>
                <w:color w:val="000000"/>
                <w:sz w:val="20"/>
                <w:szCs w:val="20"/>
              </w:rPr>
            </w:pPr>
            <w:r w:rsidRPr="0004101C">
              <w:rPr>
                <w:bCs/>
                <w:iCs/>
                <w:color w:val="000000"/>
                <w:sz w:val="20"/>
                <w:szCs w:val="20"/>
              </w:rPr>
              <w:t>Prijedor</w:t>
            </w:r>
          </w:p>
        </w:tc>
        <w:tc>
          <w:tcPr>
            <w:tcW w:w="1170" w:type="dxa"/>
            <w:tcBorders>
              <w:top w:val="nil"/>
              <w:left w:val="nil"/>
              <w:bottom w:val="single" w:sz="4" w:space="0" w:color="auto"/>
              <w:right w:val="single" w:sz="8" w:space="0" w:color="auto"/>
            </w:tcBorders>
            <w:shd w:val="clear" w:color="auto" w:fill="auto"/>
            <w:noWrap/>
            <w:vAlign w:val="center"/>
            <w:hideMark/>
          </w:tcPr>
          <w:p w14:paraId="55FD2EC0" w14:textId="77777777" w:rsidR="0062004B" w:rsidRPr="0004101C" w:rsidRDefault="0062004B" w:rsidP="00137B37">
            <w:pPr>
              <w:jc w:val="center"/>
              <w:rPr>
                <w:color w:val="000000"/>
                <w:sz w:val="20"/>
                <w:szCs w:val="20"/>
              </w:rPr>
            </w:pPr>
            <w:r w:rsidRPr="0004101C">
              <w:rPr>
                <w:color w:val="000000"/>
                <w:sz w:val="20"/>
                <w:szCs w:val="20"/>
              </w:rPr>
              <w:t xml:space="preserve">97,588 </w:t>
            </w:r>
          </w:p>
        </w:tc>
      </w:tr>
      <w:tr w:rsidR="0062004B" w:rsidRPr="0004101C" w14:paraId="00D3A304" w14:textId="77777777" w:rsidTr="00137B37">
        <w:trPr>
          <w:trHeight w:val="269"/>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6A0B1776" w14:textId="77777777" w:rsidR="0062004B" w:rsidRPr="0004101C" w:rsidRDefault="0062004B" w:rsidP="00137B37">
            <w:pPr>
              <w:rPr>
                <w:bCs/>
                <w:iCs/>
                <w:color w:val="000000"/>
                <w:sz w:val="20"/>
                <w:szCs w:val="20"/>
              </w:rPr>
            </w:pPr>
            <w:r w:rsidRPr="0004101C">
              <w:rPr>
                <w:bCs/>
                <w:iCs/>
                <w:color w:val="000000"/>
                <w:sz w:val="20"/>
                <w:szCs w:val="20"/>
              </w:rPr>
              <w:t>Maglaj</w:t>
            </w:r>
          </w:p>
        </w:tc>
        <w:tc>
          <w:tcPr>
            <w:tcW w:w="1350" w:type="dxa"/>
            <w:vMerge/>
            <w:tcBorders>
              <w:top w:val="nil"/>
              <w:left w:val="single" w:sz="4" w:space="0" w:color="auto"/>
              <w:bottom w:val="single" w:sz="4" w:space="0" w:color="auto"/>
              <w:right w:val="single" w:sz="4" w:space="0" w:color="auto"/>
            </w:tcBorders>
            <w:vAlign w:val="center"/>
            <w:hideMark/>
          </w:tcPr>
          <w:p w14:paraId="468FFDC8"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1D07BB6C" w14:textId="77777777" w:rsidR="0062004B" w:rsidRPr="0004101C" w:rsidRDefault="0062004B" w:rsidP="00137B37">
            <w:pPr>
              <w:jc w:val="center"/>
              <w:rPr>
                <w:color w:val="000000"/>
                <w:sz w:val="20"/>
                <w:szCs w:val="20"/>
              </w:rPr>
            </w:pPr>
            <w:r w:rsidRPr="0004101C">
              <w:rPr>
                <w:color w:val="000000"/>
                <w:sz w:val="20"/>
                <w:szCs w:val="20"/>
              </w:rPr>
              <w:t>24,980</w:t>
            </w:r>
          </w:p>
        </w:tc>
        <w:tc>
          <w:tcPr>
            <w:tcW w:w="810" w:type="dxa"/>
            <w:tcBorders>
              <w:top w:val="nil"/>
              <w:left w:val="nil"/>
              <w:bottom w:val="nil"/>
              <w:right w:val="nil"/>
            </w:tcBorders>
            <w:shd w:val="clear" w:color="auto" w:fill="auto"/>
            <w:noWrap/>
            <w:vAlign w:val="center"/>
            <w:hideMark/>
          </w:tcPr>
          <w:p w14:paraId="4CADE8F0"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6CE1CB3" w14:textId="77777777" w:rsidR="0062004B" w:rsidRPr="0004101C" w:rsidRDefault="0062004B" w:rsidP="00137B37">
            <w:pPr>
              <w:rPr>
                <w:bCs/>
                <w:iCs/>
                <w:color w:val="000000"/>
                <w:sz w:val="20"/>
                <w:szCs w:val="20"/>
              </w:rPr>
            </w:pPr>
            <w:r w:rsidRPr="0004101C">
              <w:rPr>
                <w:bCs/>
                <w:iCs/>
                <w:color w:val="000000"/>
                <w:sz w:val="20"/>
                <w:szCs w:val="20"/>
              </w:rPr>
              <w:t>Prnjavor</w:t>
            </w:r>
          </w:p>
        </w:tc>
        <w:tc>
          <w:tcPr>
            <w:tcW w:w="1170" w:type="dxa"/>
            <w:tcBorders>
              <w:top w:val="nil"/>
              <w:left w:val="nil"/>
              <w:bottom w:val="single" w:sz="4" w:space="0" w:color="auto"/>
              <w:right w:val="single" w:sz="8" w:space="0" w:color="auto"/>
            </w:tcBorders>
            <w:shd w:val="clear" w:color="auto" w:fill="auto"/>
            <w:noWrap/>
            <w:vAlign w:val="center"/>
            <w:hideMark/>
          </w:tcPr>
          <w:p w14:paraId="6C2FCCE0" w14:textId="77777777" w:rsidR="0062004B" w:rsidRPr="0004101C" w:rsidRDefault="0062004B" w:rsidP="00137B37">
            <w:pPr>
              <w:jc w:val="center"/>
              <w:rPr>
                <w:color w:val="000000"/>
                <w:sz w:val="20"/>
                <w:szCs w:val="20"/>
              </w:rPr>
            </w:pPr>
            <w:r w:rsidRPr="0004101C">
              <w:rPr>
                <w:color w:val="000000"/>
                <w:sz w:val="20"/>
                <w:szCs w:val="20"/>
              </w:rPr>
              <w:t xml:space="preserve">38,399 </w:t>
            </w:r>
          </w:p>
        </w:tc>
      </w:tr>
      <w:tr w:rsidR="0062004B" w:rsidRPr="0004101C" w14:paraId="571EB08F" w14:textId="77777777" w:rsidTr="00137B37">
        <w:trPr>
          <w:trHeight w:val="161"/>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52218AD2" w14:textId="77777777" w:rsidR="0062004B" w:rsidRPr="0004101C" w:rsidRDefault="0062004B" w:rsidP="00137B37">
            <w:pPr>
              <w:rPr>
                <w:bCs/>
                <w:iCs/>
                <w:color w:val="000000"/>
                <w:sz w:val="20"/>
                <w:szCs w:val="20"/>
              </w:rPr>
            </w:pPr>
            <w:r w:rsidRPr="0004101C">
              <w:rPr>
                <w:bCs/>
                <w:iCs/>
                <w:color w:val="000000"/>
                <w:sz w:val="20"/>
                <w:szCs w:val="20"/>
              </w:rPr>
              <w:t>Olovo</w:t>
            </w:r>
          </w:p>
        </w:tc>
        <w:tc>
          <w:tcPr>
            <w:tcW w:w="1350" w:type="dxa"/>
            <w:vMerge/>
            <w:tcBorders>
              <w:top w:val="nil"/>
              <w:left w:val="single" w:sz="4" w:space="0" w:color="auto"/>
              <w:bottom w:val="single" w:sz="4" w:space="0" w:color="auto"/>
              <w:right w:val="single" w:sz="4" w:space="0" w:color="auto"/>
            </w:tcBorders>
            <w:vAlign w:val="center"/>
            <w:hideMark/>
          </w:tcPr>
          <w:p w14:paraId="6BD7873C"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466BF225" w14:textId="77777777" w:rsidR="0062004B" w:rsidRPr="0004101C" w:rsidRDefault="0062004B" w:rsidP="00137B37">
            <w:pPr>
              <w:jc w:val="center"/>
              <w:rPr>
                <w:color w:val="000000"/>
                <w:sz w:val="20"/>
                <w:szCs w:val="20"/>
              </w:rPr>
            </w:pPr>
            <w:r w:rsidRPr="0004101C">
              <w:rPr>
                <w:color w:val="000000"/>
                <w:sz w:val="20"/>
                <w:szCs w:val="20"/>
              </w:rPr>
              <w:t>10,578</w:t>
            </w:r>
          </w:p>
        </w:tc>
        <w:tc>
          <w:tcPr>
            <w:tcW w:w="810" w:type="dxa"/>
            <w:tcBorders>
              <w:top w:val="nil"/>
              <w:left w:val="nil"/>
              <w:bottom w:val="nil"/>
              <w:right w:val="nil"/>
            </w:tcBorders>
            <w:shd w:val="clear" w:color="auto" w:fill="auto"/>
            <w:noWrap/>
            <w:vAlign w:val="center"/>
            <w:hideMark/>
          </w:tcPr>
          <w:p w14:paraId="36355E44"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86E34F7" w14:textId="77777777" w:rsidR="0062004B" w:rsidRPr="0004101C" w:rsidRDefault="0062004B" w:rsidP="00137B37">
            <w:pPr>
              <w:rPr>
                <w:bCs/>
                <w:iCs/>
                <w:color w:val="000000"/>
                <w:sz w:val="20"/>
                <w:szCs w:val="20"/>
              </w:rPr>
            </w:pPr>
            <w:r w:rsidRPr="0004101C">
              <w:rPr>
                <w:bCs/>
                <w:iCs/>
                <w:color w:val="000000"/>
                <w:sz w:val="20"/>
                <w:szCs w:val="20"/>
              </w:rPr>
              <w:t>Ribnik</w:t>
            </w:r>
          </w:p>
        </w:tc>
        <w:tc>
          <w:tcPr>
            <w:tcW w:w="1170" w:type="dxa"/>
            <w:tcBorders>
              <w:top w:val="nil"/>
              <w:left w:val="nil"/>
              <w:bottom w:val="single" w:sz="4" w:space="0" w:color="auto"/>
              <w:right w:val="single" w:sz="8" w:space="0" w:color="auto"/>
            </w:tcBorders>
            <w:shd w:val="clear" w:color="auto" w:fill="auto"/>
            <w:noWrap/>
            <w:vAlign w:val="center"/>
            <w:hideMark/>
          </w:tcPr>
          <w:p w14:paraId="76F2AE89" w14:textId="77777777" w:rsidR="0062004B" w:rsidRPr="0004101C" w:rsidRDefault="0062004B" w:rsidP="00137B37">
            <w:pPr>
              <w:jc w:val="center"/>
              <w:rPr>
                <w:color w:val="000000"/>
                <w:sz w:val="20"/>
                <w:szCs w:val="20"/>
              </w:rPr>
            </w:pPr>
            <w:r w:rsidRPr="0004101C">
              <w:rPr>
                <w:color w:val="000000"/>
                <w:sz w:val="20"/>
                <w:szCs w:val="20"/>
              </w:rPr>
              <w:t xml:space="preserve">6,517 </w:t>
            </w:r>
          </w:p>
        </w:tc>
      </w:tr>
      <w:tr w:rsidR="0062004B" w:rsidRPr="0004101C" w14:paraId="62F7E135" w14:textId="77777777" w:rsidTr="00137B37">
        <w:trPr>
          <w:trHeight w:val="107"/>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4F684247" w14:textId="77777777" w:rsidR="0062004B" w:rsidRPr="0004101C" w:rsidRDefault="0062004B" w:rsidP="00137B37">
            <w:pPr>
              <w:rPr>
                <w:bCs/>
                <w:iCs/>
                <w:color w:val="000000"/>
                <w:sz w:val="20"/>
                <w:szCs w:val="20"/>
              </w:rPr>
            </w:pPr>
            <w:r w:rsidRPr="0004101C">
              <w:rPr>
                <w:bCs/>
                <w:iCs/>
                <w:color w:val="000000"/>
                <w:sz w:val="20"/>
                <w:szCs w:val="20"/>
              </w:rPr>
              <w:t>Tešanj</w:t>
            </w:r>
          </w:p>
        </w:tc>
        <w:tc>
          <w:tcPr>
            <w:tcW w:w="1350" w:type="dxa"/>
            <w:vMerge/>
            <w:tcBorders>
              <w:top w:val="nil"/>
              <w:left w:val="single" w:sz="4" w:space="0" w:color="auto"/>
              <w:bottom w:val="single" w:sz="4" w:space="0" w:color="auto"/>
              <w:right w:val="single" w:sz="4" w:space="0" w:color="auto"/>
            </w:tcBorders>
            <w:vAlign w:val="center"/>
            <w:hideMark/>
          </w:tcPr>
          <w:p w14:paraId="6DC37FF2"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0010652C" w14:textId="77777777" w:rsidR="0062004B" w:rsidRPr="0004101C" w:rsidRDefault="0062004B" w:rsidP="00137B37">
            <w:pPr>
              <w:jc w:val="center"/>
              <w:rPr>
                <w:color w:val="000000"/>
                <w:sz w:val="20"/>
                <w:szCs w:val="20"/>
              </w:rPr>
            </w:pPr>
            <w:r w:rsidRPr="0004101C">
              <w:rPr>
                <w:color w:val="000000"/>
                <w:sz w:val="20"/>
                <w:szCs w:val="20"/>
              </w:rPr>
              <w:t>46,135</w:t>
            </w:r>
          </w:p>
        </w:tc>
        <w:tc>
          <w:tcPr>
            <w:tcW w:w="810" w:type="dxa"/>
            <w:tcBorders>
              <w:top w:val="nil"/>
              <w:left w:val="nil"/>
              <w:bottom w:val="nil"/>
              <w:right w:val="nil"/>
            </w:tcBorders>
            <w:shd w:val="clear" w:color="auto" w:fill="auto"/>
            <w:noWrap/>
            <w:vAlign w:val="center"/>
            <w:hideMark/>
          </w:tcPr>
          <w:p w14:paraId="1005FF03"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114C825" w14:textId="77777777" w:rsidR="0062004B" w:rsidRPr="0004101C" w:rsidRDefault="0062004B" w:rsidP="00137B37">
            <w:pPr>
              <w:rPr>
                <w:bCs/>
                <w:iCs/>
                <w:color w:val="000000"/>
                <w:sz w:val="20"/>
                <w:szCs w:val="20"/>
              </w:rPr>
            </w:pPr>
            <w:r w:rsidRPr="0004101C">
              <w:rPr>
                <w:bCs/>
                <w:iCs/>
                <w:color w:val="000000"/>
                <w:sz w:val="20"/>
                <w:szCs w:val="20"/>
              </w:rPr>
              <w:t>Rogatica</w:t>
            </w:r>
          </w:p>
        </w:tc>
        <w:tc>
          <w:tcPr>
            <w:tcW w:w="1170" w:type="dxa"/>
            <w:tcBorders>
              <w:top w:val="nil"/>
              <w:left w:val="nil"/>
              <w:bottom w:val="single" w:sz="4" w:space="0" w:color="auto"/>
              <w:right w:val="single" w:sz="8" w:space="0" w:color="auto"/>
            </w:tcBorders>
            <w:shd w:val="clear" w:color="auto" w:fill="auto"/>
            <w:noWrap/>
            <w:vAlign w:val="center"/>
            <w:hideMark/>
          </w:tcPr>
          <w:p w14:paraId="254F0176" w14:textId="77777777" w:rsidR="0062004B" w:rsidRPr="0004101C" w:rsidRDefault="0062004B" w:rsidP="00137B37">
            <w:pPr>
              <w:jc w:val="center"/>
              <w:rPr>
                <w:color w:val="000000"/>
                <w:sz w:val="20"/>
                <w:szCs w:val="20"/>
              </w:rPr>
            </w:pPr>
            <w:r w:rsidRPr="0004101C">
              <w:rPr>
                <w:color w:val="000000"/>
                <w:sz w:val="20"/>
                <w:szCs w:val="20"/>
              </w:rPr>
              <w:t xml:space="preserve">11,603 </w:t>
            </w:r>
          </w:p>
        </w:tc>
      </w:tr>
      <w:tr w:rsidR="0062004B" w:rsidRPr="0004101C" w14:paraId="2642C2C3" w14:textId="77777777" w:rsidTr="00137B37">
        <w:trPr>
          <w:trHeight w:val="134"/>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5A87AA2F" w14:textId="77777777" w:rsidR="0062004B" w:rsidRPr="0004101C" w:rsidRDefault="0062004B" w:rsidP="00137B37">
            <w:pPr>
              <w:rPr>
                <w:bCs/>
                <w:iCs/>
                <w:color w:val="000000"/>
                <w:sz w:val="20"/>
                <w:szCs w:val="20"/>
              </w:rPr>
            </w:pPr>
            <w:r w:rsidRPr="0004101C">
              <w:rPr>
                <w:bCs/>
                <w:iCs/>
                <w:color w:val="000000"/>
                <w:sz w:val="20"/>
                <w:szCs w:val="20"/>
              </w:rPr>
              <w:t>Usora</w:t>
            </w:r>
          </w:p>
        </w:tc>
        <w:tc>
          <w:tcPr>
            <w:tcW w:w="1350" w:type="dxa"/>
            <w:vMerge/>
            <w:tcBorders>
              <w:top w:val="nil"/>
              <w:left w:val="single" w:sz="4" w:space="0" w:color="auto"/>
              <w:bottom w:val="single" w:sz="4" w:space="0" w:color="auto"/>
              <w:right w:val="single" w:sz="4" w:space="0" w:color="auto"/>
            </w:tcBorders>
            <w:vAlign w:val="center"/>
            <w:hideMark/>
          </w:tcPr>
          <w:p w14:paraId="2198B78D"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7AC653F7" w14:textId="77777777" w:rsidR="0062004B" w:rsidRPr="0004101C" w:rsidRDefault="0062004B" w:rsidP="00137B37">
            <w:pPr>
              <w:jc w:val="center"/>
              <w:rPr>
                <w:color w:val="000000"/>
                <w:sz w:val="20"/>
                <w:szCs w:val="20"/>
              </w:rPr>
            </w:pPr>
            <w:r w:rsidRPr="0004101C">
              <w:rPr>
                <w:color w:val="000000"/>
                <w:sz w:val="20"/>
                <w:szCs w:val="20"/>
              </w:rPr>
              <w:t>7,568</w:t>
            </w:r>
          </w:p>
        </w:tc>
        <w:tc>
          <w:tcPr>
            <w:tcW w:w="810" w:type="dxa"/>
            <w:tcBorders>
              <w:top w:val="nil"/>
              <w:left w:val="nil"/>
              <w:bottom w:val="nil"/>
              <w:right w:val="nil"/>
            </w:tcBorders>
            <w:shd w:val="clear" w:color="auto" w:fill="auto"/>
            <w:noWrap/>
            <w:vAlign w:val="center"/>
            <w:hideMark/>
          </w:tcPr>
          <w:p w14:paraId="25903054"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279ADB43" w14:textId="77777777" w:rsidR="0062004B" w:rsidRPr="0004101C" w:rsidRDefault="0062004B" w:rsidP="00137B37">
            <w:pPr>
              <w:rPr>
                <w:bCs/>
                <w:iCs/>
                <w:color w:val="000000"/>
                <w:sz w:val="20"/>
                <w:szCs w:val="20"/>
              </w:rPr>
            </w:pPr>
            <w:r w:rsidRPr="0004101C">
              <w:rPr>
                <w:bCs/>
                <w:iCs/>
                <w:color w:val="000000"/>
                <w:sz w:val="20"/>
                <w:szCs w:val="20"/>
              </w:rPr>
              <w:t>Rudo</w:t>
            </w:r>
          </w:p>
        </w:tc>
        <w:tc>
          <w:tcPr>
            <w:tcW w:w="1170" w:type="dxa"/>
            <w:tcBorders>
              <w:top w:val="nil"/>
              <w:left w:val="nil"/>
              <w:bottom w:val="single" w:sz="4" w:space="0" w:color="auto"/>
              <w:right w:val="single" w:sz="8" w:space="0" w:color="auto"/>
            </w:tcBorders>
            <w:shd w:val="clear" w:color="auto" w:fill="auto"/>
            <w:noWrap/>
            <w:vAlign w:val="center"/>
            <w:hideMark/>
          </w:tcPr>
          <w:p w14:paraId="7ADA5D85" w14:textId="77777777" w:rsidR="0062004B" w:rsidRPr="0004101C" w:rsidRDefault="0062004B" w:rsidP="00137B37">
            <w:pPr>
              <w:jc w:val="center"/>
              <w:rPr>
                <w:color w:val="000000"/>
                <w:sz w:val="20"/>
                <w:szCs w:val="20"/>
              </w:rPr>
            </w:pPr>
            <w:r w:rsidRPr="0004101C">
              <w:rPr>
                <w:color w:val="000000"/>
                <w:sz w:val="20"/>
                <w:szCs w:val="20"/>
              </w:rPr>
              <w:t xml:space="preserve">8,834 </w:t>
            </w:r>
          </w:p>
        </w:tc>
      </w:tr>
      <w:tr w:rsidR="0062004B" w:rsidRPr="0004101C" w14:paraId="19CF58F0" w14:textId="77777777" w:rsidTr="00137B37">
        <w:trPr>
          <w:trHeight w:val="161"/>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6A3667A9" w14:textId="77777777" w:rsidR="0062004B" w:rsidRPr="0004101C" w:rsidRDefault="0062004B" w:rsidP="00137B37">
            <w:pPr>
              <w:rPr>
                <w:bCs/>
                <w:iCs/>
                <w:color w:val="000000"/>
                <w:sz w:val="20"/>
                <w:szCs w:val="20"/>
              </w:rPr>
            </w:pPr>
            <w:r w:rsidRPr="0004101C">
              <w:rPr>
                <w:bCs/>
                <w:iCs/>
                <w:color w:val="000000"/>
                <w:sz w:val="20"/>
                <w:szCs w:val="20"/>
              </w:rPr>
              <w:t>Vareš</w:t>
            </w:r>
          </w:p>
        </w:tc>
        <w:tc>
          <w:tcPr>
            <w:tcW w:w="1350" w:type="dxa"/>
            <w:vMerge/>
            <w:tcBorders>
              <w:top w:val="nil"/>
              <w:left w:val="single" w:sz="4" w:space="0" w:color="auto"/>
              <w:bottom w:val="single" w:sz="4" w:space="0" w:color="auto"/>
              <w:right w:val="single" w:sz="4" w:space="0" w:color="auto"/>
            </w:tcBorders>
            <w:vAlign w:val="center"/>
            <w:hideMark/>
          </w:tcPr>
          <w:p w14:paraId="4433C0C5"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10772182" w14:textId="77777777" w:rsidR="0062004B" w:rsidRPr="0004101C" w:rsidRDefault="0062004B" w:rsidP="00137B37">
            <w:pPr>
              <w:jc w:val="center"/>
              <w:rPr>
                <w:color w:val="000000"/>
                <w:sz w:val="20"/>
                <w:szCs w:val="20"/>
              </w:rPr>
            </w:pPr>
            <w:r w:rsidRPr="0004101C">
              <w:rPr>
                <w:color w:val="000000"/>
                <w:sz w:val="20"/>
                <w:szCs w:val="20"/>
              </w:rPr>
              <w:t>9,556</w:t>
            </w:r>
          </w:p>
        </w:tc>
        <w:tc>
          <w:tcPr>
            <w:tcW w:w="810" w:type="dxa"/>
            <w:tcBorders>
              <w:top w:val="nil"/>
              <w:left w:val="nil"/>
              <w:bottom w:val="nil"/>
              <w:right w:val="nil"/>
            </w:tcBorders>
            <w:shd w:val="clear" w:color="auto" w:fill="auto"/>
            <w:noWrap/>
            <w:vAlign w:val="center"/>
            <w:hideMark/>
          </w:tcPr>
          <w:p w14:paraId="454D26D5"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BD79278" w14:textId="77777777" w:rsidR="0062004B" w:rsidRPr="0004101C" w:rsidRDefault="0062004B" w:rsidP="00137B37">
            <w:pPr>
              <w:rPr>
                <w:bCs/>
                <w:iCs/>
                <w:color w:val="000000"/>
                <w:sz w:val="20"/>
                <w:szCs w:val="20"/>
              </w:rPr>
            </w:pPr>
            <w:r w:rsidRPr="0004101C">
              <w:rPr>
                <w:bCs/>
                <w:iCs/>
                <w:color w:val="000000"/>
                <w:sz w:val="20"/>
                <w:szCs w:val="20"/>
              </w:rPr>
              <w:t>Šamac</w:t>
            </w:r>
          </w:p>
        </w:tc>
        <w:tc>
          <w:tcPr>
            <w:tcW w:w="1170" w:type="dxa"/>
            <w:tcBorders>
              <w:top w:val="nil"/>
              <w:left w:val="nil"/>
              <w:bottom w:val="single" w:sz="4" w:space="0" w:color="auto"/>
              <w:right w:val="single" w:sz="8" w:space="0" w:color="auto"/>
            </w:tcBorders>
            <w:shd w:val="clear" w:color="auto" w:fill="auto"/>
            <w:noWrap/>
            <w:vAlign w:val="center"/>
            <w:hideMark/>
          </w:tcPr>
          <w:p w14:paraId="581ADE4F" w14:textId="77777777" w:rsidR="0062004B" w:rsidRPr="0004101C" w:rsidRDefault="0062004B" w:rsidP="00137B37">
            <w:pPr>
              <w:jc w:val="center"/>
              <w:rPr>
                <w:color w:val="000000"/>
                <w:sz w:val="20"/>
                <w:szCs w:val="20"/>
              </w:rPr>
            </w:pPr>
            <w:r w:rsidRPr="0004101C">
              <w:rPr>
                <w:color w:val="000000"/>
                <w:sz w:val="20"/>
                <w:szCs w:val="20"/>
              </w:rPr>
              <w:t xml:space="preserve">19,041 </w:t>
            </w:r>
          </w:p>
        </w:tc>
      </w:tr>
      <w:tr w:rsidR="0062004B" w:rsidRPr="0004101C" w14:paraId="34A23A15" w14:textId="77777777" w:rsidTr="00137B37">
        <w:trPr>
          <w:trHeight w:val="197"/>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4293B9AB" w14:textId="77777777" w:rsidR="0062004B" w:rsidRPr="0004101C" w:rsidRDefault="0062004B" w:rsidP="00137B37">
            <w:pPr>
              <w:rPr>
                <w:bCs/>
                <w:iCs/>
                <w:color w:val="000000"/>
                <w:sz w:val="20"/>
                <w:szCs w:val="20"/>
              </w:rPr>
            </w:pPr>
            <w:r w:rsidRPr="0004101C">
              <w:rPr>
                <w:bCs/>
                <w:iCs/>
                <w:color w:val="000000"/>
                <w:sz w:val="20"/>
                <w:szCs w:val="20"/>
              </w:rPr>
              <w:t>Visoko</w:t>
            </w:r>
          </w:p>
        </w:tc>
        <w:tc>
          <w:tcPr>
            <w:tcW w:w="1350" w:type="dxa"/>
            <w:vMerge/>
            <w:tcBorders>
              <w:top w:val="nil"/>
              <w:left w:val="single" w:sz="4" w:space="0" w:color="auto"/>
              <w:bottom w:val="single" w:sz="4" w:space="0" w:color="auto"/>
              <w:right w:val="single" w:sz="4" w:space="0" w:color="auto"/>
            </w:tcBorders>
            <w:vAlign w:val="center"/>
            <w:hideMark/>
          </w:tcPr>
          <w:p w14:paraId="38469DBA"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081DC2CA" w14:textId="77777777" w:rsidR="0062004B" w:rsidRPr="0004101C" w:rsidRDefault="0062004B" w:rsidP="00137B37">
            <w:pPr>
              <w:jc w:val="center"/>
              <w:rPr>
                <w:color w:val="000000"/>
                <w:sz w:val="20"/>
                <w:szCs w:val="20"/>
              </w:rPr>
            </w:pPr>
            <w:r w:rsidRPr="0004101C">
              <w:rPr>
                <w:color w:val="000000"/>
                <w:sz w:val="20"/>
                <w:szCs w:val="20"/>
              </w:rPr>
              <w:t>41,352</w:t>
            </w:r>
          </w:p>
        </w:tc>
        <w:tc>
          <w:tcPr>
            <w:tcW w:w="810" w:type="dxa"/>
            <w:tcBorders>
              <w:top w:val="nil"/>
              <w:left w:val="nil"/>
              <w:bottom w:val="nil"/>
              <w:right w:val="nil"/>
            </w:tcBorders>
            <w:shd w:val="clear" w:color="auto" w:fill="auto"/>
            <w:noWrap/>
            <w:vAlign w:val="center"/>
            <w:hideMark/>
          </w:tcPr>
          <w:p w14:paraId="78C6672B"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6E70C7C4" w14:textId="77777777" w:rsidR="0062004B" w:rsidRPr="0004101C" w:rsidRDefault="0062004B" w:rsidP="00137B37">
            <w:pPr>
              <w:rPr>
                <w:bCs/>
                <w:iCs/>
                <w:color w:val="000000"/>
                <w:sz w:val="20"/>
                <w:szCs w:val="20"/>
              </w:rPr>
            </w:pPr>
            <w:r w:rsidRPr="0004101C">
              <w:rPr>
                <w:bCs/>
                <w:iCs/>
                <w:color w:val="000000"/>
                <w:sz w:val="20"/>
                <w:szCs w:val="20"/>
              </w:rPr>
              <w:t>Šekovići</w:t>
            </w:r>
          </w:p>
        </w:tc>
        <w:tc>
          <w:tcPr>
            <w:tcW w:w="1170" w:type="dxa"/>
            <w:tcBorders>
              <w:top w:val="nil"/>
              <w:left w:val="nil"/>
              <w:bottom w:val="single" w:sz="4" w:space="0" w:color="auto"/>
              <w:right w:val="single" w:sz="8" w:space="0" w:color="auto"/>
            </w:tcBorders>
            <w:shd w:val="clear" w:color="auto" w:fill="auto"/>
            <w:noWrap/>
            <w:vAlign w:val="center"/>
            <w:hideMark/>
          </w:tcPr>
          <w:p w14:paraId="77ACA0D0" w14:textId="77777777" w:rsidR="0062004B" w:rsidRPr="0004101C" w:rsidRDefault="0062004B" w:rsidP="00137B37">
            <w:pPr>
              <w:jc w:val="center"/>
              <w:rPr>
                <w:color w:val="000000"/>
                <w:sz w:val="20"/>
                <w:szCs w:val="20"/>
              </w:rPr>
            </w:pPr>
            <w:r w:rsidRPr="0004101C">
              <w:rPr>
                <w:color w:val="000000"/>
                <w:sz w:val="20"/>
                <w:szCs w:val="20"/>
              </w:rPr>
              <w:t xml:space="preserve">7,771 </w:t>
            </w:r>
          </w:p>
        </w:tc>
      </w:tr>
      <w:tr w:rsidR="0062004B" w:rsidRPr="0004101C" w14:paraId="4F4336C9" w14:textId="77777777" w:rsidTr="00137B37">
        <w:trPr>
          <w:trHeight w:val="134"/>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4E9B0E78" w14:textId="77777777" w:rsidR="0062004B" w:rsidRPr="0004101C" w:rsidRDefault="0062004B" w:rsidP="00137B37">
            <w:pPr>
              <w:rPr>
                <w:bCs/>
                <w:iCs/>
                <w:color w:val="000000"/>
                <w:sz w:val="20"/>
                <w:szCs w:val="20"/>
              </w:rPr>
            </w:pPr>
            <w:r w:rsidRPr="0004101C">
              <w:rPr>
                <w:bCs/>
                <w:iCs/>
                <w:color w:val="000000"/>
                <w:sz w:val="20"/>
                <w:szCs w:val="20"/>
              </w:rPr>
              <w:t>Zavidovići</w:t>
            </w:r>
          </w:p>
        </w:tc>
        <w:tc>
          <w:tcPr>
            <w:tcW w:w="1350" w:type="dxa"/>
            <w:vMerge/>
            <w:tcBorders>
              <w:top w:val="nil"/>
              <w:left w:val="single" w:sz="4" w:space="0" w:color="auto"/>
              <w:bottom w:val="single" w:sz="4" w:space="0" w:color="auto"/>
              <w:right w:val="single" w:sz="4" w:space="0" w:color="auto"/>
            </w:tcBorders>
            <w:vAlign w:val="center"/>
            <w:hideMark/>
          </w:tcPr>
          <w:p w14:paraId="2D86FF71"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2F025078" w14:textId="77777777" w:rsidR="0062004B" w:rsidRPr="0004101C" w:rsidRDefault="0062004B" w:rsidP="00137B37">
            <w:pPr>
              <w:jc w:val="center"/>
              <w:rPr>
                <w:color w:val="000000"/>
                <w:sz w:val="20"/>
                <w:szCs w:val="20"/>
              </w:rPr>
            </w:pPr>
            <w:r w:rsidRPr="0004101C">
              <w:rPr>
                <w:color w:val="000000"/>
                <w:sz w:val="20"/>
                <w:szCs w:val="20"/>
              </w:rPr>
              <w:t>40,272</w:t>
            </w:r>
          </w:p>
        </w:tc>
        <w:tc>
          <w:tcPr>
            <w:tcW w:w="810" w:type="dxa"/>
            <w:tcBorders>
              <w:top w:val="nil"/>
              <w:left w:val="nil"/>
              <w:bottom w:val="nil"/>
              <w:right w:val="nil"/>
            </w:tcBorders>
            <w:shd w:val="clear" w:color="auto" w:fill="auto"/>
            <w:noWrap/>
            <w:vAlign w:val="center"/>
            <w:hideMark/>
          </w:tcPr>
          <w:p w14:paraId="06D5CAD6"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2D332E8" w14:textId="77777777" w:rsidR="0062004B" w:rsidRPr="0004101C" w:rsidRDefault="0062004B" w:rsidP="00137B37">
            <w:pPr>
              <w:rPr>
                <w:bCs/>
                <w:iCs/>
                <w:color w:val="000000"/>
                <w:sz w:val="20"/>
                <w:szCs w:val="20"/>
              </w:rPr>
            </w:pPr>
            <w:r w:rsidRPr="0004101C">
              <w:rPr>
                <w:bCs/>
                <w:iCs/>
                <w:color w:val="000000"/>
                <w:sz w:val="20"/>
                <w:szCs w:val="20"/>
              </w:rPr>
              <w:t>Šipovo</w:t>
            </w:r>
          </w:p>
        </w:tc>
        <w:tc>
          <w:tcPr>
            <w:tcW w:w="1170" w:type="dxa"/>
            <w:tcBorders>
              <w:top w:val="nil"/>
              <w:left w:val="nil"/>
              <w:bottom w:val="single" w:sz="4" w:space="0" w:color="auto"/>
              <w:right w:val="single" w:sz="8" w:space="0" w:color="auto"/>
            </w:tcBorders>
            <w:shd w:val="clear" w:color="auto" w:fill="auto"/>
            <w:noWrap/>
            <w:vAlign w:val="center"/>
            <w:hideMark/>
          </w:tcPr>
          <w:p w14:paraId="0B54CCD8" w14:textId="77777777" w:rsidR="0062004B" w:rsidRPr="0004101C" w:rsidRDefault="0062004B" w:rsidP="00137B37">
            <w:pPr>
              <w:jc w:val="center"/>
              <w:rPr>
                <w:color w:val="000000"/>
                <w:sz w:val="20"/>
                <w:szCs w:val="20"/>
              </w:rPr>
            </w:pPr>
            <w:r w:rsidRPr="0004101C">
              <w:rPr>
                <w:color w:val="000000"/>
                <w:sz w:val="20"/>
                <w:szCs w:val="20"/>
              </w:rPr>
              <w:t xml:space="preserve">10,820 </w:t>
            </w:r>
          </w:p>
        </w:tc>
      </w:tr>
      <w:tr w:rsidR="0062004B" w:rsidRPr="0004101C" w14:paraId="09116378" w14:textId="77777777" w:rsidTr="00137B37">
        <w:trPr>
          <w:trHeight w:val="161"/>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60999F53" w14:textId="77777777" w:rsidR="0062004B" w:rsidRPr="0004101C" w:rsidRDefault="0062004B" w:rsidP="00137B37">
            <w:pPr>
              <w:rPr>
                <w:bCs/>
                <w:iCs/>
                <w:color w:val="000000"/>
                <w:sz w:val="20"/>
                <w:szCs w:val="20"/>
              </w:rPr>
            </w:pPr>
            <w:r w:rsidRPr="0004101C">
              <w:rPr>
                <w:bCs/>
                <w:iCs/>
                <w:color w:val="000000"/>
                <w:sz w:val="20"/>
                <w:szCs w:val="20"/>
              </w:rPr>
              <w:t>Zenica</w:t>
            </w:r>
          </w:p>
        </w:tc>
        <w:tc>
          <w:tcPr>
            <w:tcW w:w="1350" w:type="dxa"/>
            <w:vMerge/>
            <w:tcBorders>
              <w:top w:val="nil"/>
              <w:left w:val="single" w:sz="4" w:space="0" w:color="auto"/>
              <w:bottom w:val="single" w:sz="4" w:space="0" w:color="auto"/>
              <w:right w:val="single" w:sz="4" w:space="0" w:color="auto"/>
            </w:tcBorders>
            <w:vAlign w:val="center"/>
            <w:hideMark/>
          </w:tcPr>
          <w:p w14:paraId="008218FC"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1A052941" w14:textId="77777777" w:rsidR="0062004B" w:rsidRPr="0004101C" w:rsidRDefault="0062004B" w:rsidP="00137B37">
            <w:pPr>
              <w:jc w:val="center"/>
              <w:rPr>
                <w:color w:val="000000"/>
                <w:sz w:val="20"/>
                <w:szCs w:val="20"/>
              </w:rPr>
            </w:pPr>
            <w:r w:rsidRPr="0004101C">
              <w:rPr>
                <w:color w:val="000000"/>
                <w:sz w:val="20"/>
                <w:szCs w:val="20"/>
              </w:rPr>
              <w:t>115,134</w:t>
            </w:r>
          </w:p>
        </w:tc>
        <w:tc>
          <w:tcPr>
            <w:tcW w:w="810" w:type="dxa"/>
            <w:tcBorders>
              <w:top w:val="nil"/>
              <w:left w:val="nil"/>
              <w:bottom w:val="nil"/>
              <w:right w:val="nil"/>
            </w:tcBorders>
            <w:shd w:val="clear" w:color="auto" w:fill="auto"/>
            <w:noWrap/>
            <w:vAlign w:val="center"/>
            <w:hideMark/>
          </w:tcPr>
          <w:p w14:paraId="530C74CF"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1FEA1882" w14:textId="77777777" w:rsidR="0062004B" w:rsidRPr="0004101C" w:rsidRDefault="0062004B" w:rsidP="00137B37">
            <w:pPr>
              <w:rPr>
                <w:bCs/>
                <w:iCs/>
                <w:color w:val="000000"/>
                <w:sz w:val="20"/>
                <w:szCs w:val="20"/>
              </w:rPr>
            </w:pPr>
            <w:r w:rsidRPr="0004101C">
              <w:rPr>
                <w:bCs/>
                <w:iCs/>
                <w:color w:val="000000"/>
                <w:sz w:val="20"/>
                <w:szCs w:val="20"/>
              </w:rPr>
              <w:t>Srbac</w:t>
            </w:r>
          </w:p>
        </w:tc>
        <w:tc>
          <w:tcPr>
            <w:tcW w:w="1170" w:type="dxa"/>
            <w:tcBorders>
              <w:top w:val="nil"/>
              <w:left w:val="nil"/>
              <w:bottom w:val="single" w:sz="4" w:space="0" w:color="auto"/>
              <w:right w:val="single" w:sz="8" w:space="0" w:color="auto"/>
            </w:tcBorders>
            <w:shd w:val="clear" w:color="auto" w:fill="auto"/>
            <w:noWrap/>
            <w:vAlign w:val="center"/>
            <w:hideMark/>
          </w:tcPr>
          <w:p w14:paraId="72BAF336" w14:textId="77777777" w:rsidR="0062004B" w:rsidRPr="0004101C" w:rsidRDefault="0062004B" w:rsidP="00137B37">
            <w:pPr>
              <w:jc w:val="center"/>
              <w:rPr>
                <w:color w:val="000000"/>
                <w:sz w:val="20"/>
                <w:szCs w:val="20"/>
              </w:rPr>
            </w:pPr>
            <w:r w:rsidRPr="0004101C">
              <w:rPr>
                <w:color w:val="000000"/>
                <w:sz w:val="20"/>
                <w:szCs w:val="20"/>
              </w:rPr>
              <w:t xml:space="preserve">19,001 </w:t>
            </w:r>
          </w:p>
        </w:tc>
      </w:tr>
      <w:tr w:rsidR="0062004B" w:rsidRPr="0004101C" w14:paraId="28806405" w14:textId="77777777" w:rsidTr="00137B37">
        <w:trPr>
          <w:trHeight w:val="107"/>
        </w:trPr>
        <w:tc>
          <w:tcPr>
            <w:tcW w:w="2430" w:type="dxa"/>
            <w:tcBorders>
              <w:top w:val="nil"/>
              <w:left w:val="single" w:sz="8" w:space="0" w:color="auto"/>
              <w:bottom w:val="nil"/>
              <w:right w:val="single" w:sz="4" w:space="0" w:color="auto"/>
            </w:tcBorders>
            <w:shd w:val="clear" w:color="auto" w:fill="auto"/>
            <w:noWrap/>
            <w:vAlign w:val="center"/>
            <w:hideMark/>
          </w:tcPr>
          <w:p w14:paraId="7B21A804" w14:textId="77777777" w:rsidR="0062004B" w:rsidRPr="0004101C" w:rsidRDefault="0062004B" w:rsidP="00137B37">
            <w:pPr>
              <w:rPr>
                <w:bCs/>
                <w:iCs/>
                <w:color w:val="000000"/>
                <w:sz w:val="20"/>
                <w:szCs w:val="20"/>
              </w:rPr>
            </w:pPr>
            <w:r w:rsidRPr="0004101C">
              <w:rPr>
                <w:bCs/>
                <w:iCs/>
                <w:color w:val="000000"/>
                <w:sz w:val="20"/>
                <w:szCs w:val="20"/>
              </w:rPr>
              <w:t>Žepče</w:t>
            </w:r>
          </w:p>
        </w:tc>
        <w:tc>
          <w:tcPr>
            <w:tcW w:w="1350" w:type="dxa"/>
            <w:vMerge/>
            <w:tcBorders>
              <w:top w:val="nil"/>
              <w:left w:val="single" w:sz="4" w:space="0" w:color="auto"/>
              <w:bottom w:val="single" w:sz="4" w:space="0" w:color="auto"/>
              <w:right w:val="single" w:sz="4" w:space="0" w:color="auto"/>
            </w:tcBorders>
            <w:vAlign w:val="center"/>
            <w:hideMark/>
          </w:tcPr>
          <w:p w14:paraId="55378ED9" w14:textId="77777777" w:rsidR="0062004B" w:rsidRPr="0004101C" w:rsidRDefault="0062004B" w:rsidP="00137B37">
            <w:pPr>
              <w:rPr>
                <w:iCs/>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4F6FFC2A" w14:textId="77777777" w:rsidR="0062004B" w:rsidRPr="0004101C" w:rsidRDefault="0062004B" w:rsidP="00137B37">
            <w:pPr>
              <w:jc w:val="center"/>
              <w:rPr>
                <w:color w:val="000000"/>
                <w:sz w:val="20"/>
                <w:szCs w:val="20"/>
              </w:rPr>
            </w:pPr>
            <w:r w:rsidRPr="0004101C">
              <w:rPr>
                <w:color w:val="000000"/>
                <w:sz w:val="20"/>
                <w:szCs w:val="20"/>
              </w:rPr>
              <w:t>31,582</w:t>
            </w:r>
          </w:p>
        </w:tc>
        <w:tc>
          <w:tcPr>
            <w:tcW w:w="810" w:type="dxa"/>
            <w:tcBorders>
              <w:top w:val="nil"/>
              <w:left w:val="nil"/>
              <w:bottom w:val="nil"/>
              <w:right w:val="nil"/>
            </w:tcBorders>
            <w:shd w:val="clear" w:color="auto" w:fill="auto"/>
            <w:noWrap/>
            <w:vAlign w:val="center"/>
            <w:hideMark/>
          </w:tcPr>
          <w:p w14:paraId="1629AF3A"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83400FC" w14:textId="77777777" w:rsidR="0062004B" w:rsidRPr="0004101C" w:rsidRDefault="0062004B" w:rsidP="00137B37">
            <w:pPr>
              <w:rPr>
                <w:bCs/>
                <w:iCs/>
                <w:color w:val="000000"/>
                <w:sz w:val="20"/>
                <w:szCs w:val="20"/>
              </w:rPr>
            </w:pPr>
            <w:r w:rsidRPr="0004101C">
              <w:rPr>
                <w:bCs/>
                <w:iCs/>
                <w:color w:val="000000"/>
                <w:sz w:val="20"/>
                <w:szCs w:val="20"/>
              </w:rPr>
              <w:t>Srebrenica</w:t>
            </w:r>
          </w:p>
        </w:tc>
        <w:tc>
          <w:tcPr>
            <w:tcW w:w="1170" w:type="dxa"/>
            <w:tcBorders>
              <w:top w:val="nil"/>
              <w:left w:val="nil"/>
              <w:bottom w:val="single" w:sz="4" w:space="0" w:color="auto"/>
              <w:right w:val="single" w:sz="8" w:space="0" w:color="auto"/>
            </w:tcBorders>
            <w:shd w:val="clear" w:color="auto" w:fill="auto"/>
            <w:noWrap/>
            <w:vAlign w:val="center"/>
            <w:hideMark/>
          </w:tcPr>
          <w:p w14:paraId="5E16B73C" w14:textId="77777777" w:rsidR="0062004B" w:rsidRPr="0004101C" w:rsidRDefault="0062004B" w:rsidP="00137B37">
            <w:pPr>
              <w:jc w:val="center"/>
              <w:rPr>
                <w:color w:val="000000"/>
                <w:sz w:val="20"/>
                <w:szCs w:val="20"/>
              </w:rPr>
            </w:pPr>
            <w:r w:rsidRPr="0004101C">
              <w:rPr>
                <w:color w:val="000000"/>
                <w:sz w:val="20"/>
                <w:szCs w:val="20"/>
              </w:rPr>
              <w:t xml:space="preserve">15,242 </w:t>
            </w:r>
          </w:p>
        </w:tc>
      </w:tr>
      <w:tr w:rsidR="0062004B" w:rsidRPr="0004101C" w14:paraId="38ABF7F0" w14:textId="77777777" w:rsidTr="00137B37">
        <w:trPr>
          <w:trHeight w:val="60"/>
        </w:trPr>
        <w:tc>
          <w:tcPr>
            <w:tcW w:w="24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89EAE2" w14:textId="77777777" w:rsidR="0062004B" w:rsidRPr="0004101C" w:rsidRDefault="0062004B" w:rsidP="00137B37">
            <w:pPr>
              <w:rPr>
                <w:bCs/>
                <w:iCs/>
                <w:color w:val="000000"/>
                <w:sz w:val="20"/>
                <w:szCs w:val="20"/>
              </w:rPr>
            </w:pPr>
            <w:r w:rsidRPr="0004101C">
              <w:rPr>
                <w:bCs/>
                <w:iCs/>
                <w:color w:val="000000"/>
                <w:sz w:val="20"/>
                <w:szCs w:val="20"/>
              </w:rPr>
              <w:t>Foča</w:t>
            </w:r>
          </w:p>
        </w:tc>
        <w:tc>
          <w:tcPr>
            <w:tcW w:w="13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604BC7D" w14:textId="77777777" w:rsidR="0062004B" w:rsidRPr="0004101C" w:rsidRDefault="0062004B" w:rsidP="00137B37">
            <w:pPr>
              <w:jc w:val="center"/>
              <w:rPr>
                <w:iCs/>
                <w:color w:val="000000"/>
                <w:sz w:val="20"/>
                <w:szCs w:val="20"/>
              </w:rPr>
            </w:pPr>
            <w:r w:rsidRPr="0004101C">
              <w:rPr>
                <w:iCs/>
                <w:color w:val="000000"/>
                <w:sz w:val="20"/>
                <w:szCs w:val="20"/>
              </w:rPr>
              <w:t>Bosna-Podrinje Canton</w:t>
            </w:r>
          </w:p>
        </w:tc>
        <w:tc>
          <w:tcPr>
            <w:tcW w:w="1530" w:type="dxa"/>
            <w:tcBorders>
              <w:top w:val="single" w:sz="8" w:space="0" w:color="auto"/>
              <w:left w:val="nil"/>
              <w:bottom w:val="single" w:sz="4" w:space="0" w:color="auto"/>
              <w:right w:val="single" w:sz="8" w:space="0" w:color="auto"/>
            </w:tcBorders>
            <w:shd w:val="clear" w:color="auto" w:fill="auto"/>
            <w:noWrap/>
            <w:vAlign w:val="center"/>
            <w:hideMark/>
          </w:tcPr>
          <w:p w14:paraId="1EBFDFD4" w14:textId="77777777" w:rsidR="0062004B" w:rsidRPr="0004101C" w:rsidRDefault="0062004B" w:rsidP="00137B37">
            <w:pPr>
              <w:jc w:val="center"/>
              <w:rPr>
                <w:color w:val="000000"/>
                <w:sz w:val="20"/>
                <w:szCs w:val="20"/>
              </w:rPr>
            </w:pPr>
            <w:r w:rsidRPr="0004101C">
              <w:rPr>
                <w:color w:val="000000"/>
                <w:sz w:val="20"/>
                <w:szCs w:val="20"/>
              </w:rPr>
              <w:t>2,213</w:t>
            </w:r>
          </w:p>
        </w:tc>
        <w:tc>
          <w:tcPr>
            <w:tcW w:w="810" w:type="dxa"/>
            <w:tcBorders>
              <w:top w:val="nil"/>
              <w:left w:val="nil"/>
              <w:bottom w:val="nil"/>
              <w:right w:val="nil"/>
            </w:tcBorders>
            <w:shd w:val="clear" w:color="auto" w:fill="auto"/>
            <w:noWrap/>
            <w:vAlign w:val="center"/>
            <w:hideMark/>
          </w:tcPr>
          <w:p w14:paraId="41FA8861"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34ECC34" w14:textId="77777777" w:rsidR="0062004B" w:rsidRPr="0004101C" w:rsidRDefault="0062004B" w:rsidP="00137B37">
            <w:pPr>
              <w:rPr>
                <w:bCs/>
                <w:iCs/>
                <w:color w:val="000000"/>
                <w:sz w:val="20"/>
                <w:szCs w:val="20"/>
              </w:rPr>
            </w:pPr>
            <w:r w:rsidRPr="0004101C">
              <w:rPr>
                <w:bCs/>
                <w:iCs/>
                <w:color w:val="000000"/>
                <w:sz w:val="20"/>
                <w:szCs w:val="20"/>
              </w:rPr>
              <w:t>Teslić</w:t>
            </w:r>
          </w:p>
        </w:tc>
        <w:tc>
          <w:tcPr>
            <w:tcW w:w="1170" w:type="dxa"/>
            <w:tcBorders>
              <w:top w:val="nil"/>
              <w:left w:val="nil"/>
              <w:bottom w:val="single" w:sz="4" w:space="0" w:color="auto"/>
              <w:right w:val="single" w:sz="8" w:space="0" w:color="auto"/>
            </w:tcBorders>
            <w:shd w:val="clear" w:color="auto" w:fill="auto"/>
            <w:noWrap/>
            <w:vAlign w:val="center"/>
            <w:hideMark/>
          </w:tcPr>
          <w:p w14:paraId="40FCADFF" w14:textId="77777777" w:rsidR="0062004B" w:rsidRPr="0004101C" w:rsidRDefault="0062004B" w:rsidP="00137B37">
            <w:pPr>
              <w:jc w:val="center"/>
              <w:rPr>
                <w:color w:val="000000"/>
                <w:sz w:val="20"/>
                <w:szCs w:val="20"/>
              </w:rPr>
            </w:pPr>
            <w:r w:rsidRPr="0004101C">
              <w:rPr>
                <w:color w:val="000000"/>
                <w:sz w:val="20"/>
                <w:szCs w:val="20"/>
              </w:rPr>
              <w:t xml:space="preserve">41,904 </w:t>
            </w:r>
          </w:p>
        </w:tc>
      </w:tr>
      <w:tr w:rsidR="0062004B" w:rsidRPr="0004101C" w14:paraId="6E34A8C6" w14:textId="77777777" w:rsidTr="00137B37">
        <w:trPr>
          <w:trHeight w:val="61"/>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38538608" w14:textId="77777777" w:rsidR="0062004B" w:rsidRPr="0004101C" w:rsidRDefault="0062004B" w:rsidP="00137B37">
            <w:pPr>
              <w:rPr>
                <w:bCs/>
                <w:iCs/>
                <w:color w:val="000000"/>
                <w:sz w:val="20"/>
                <w:szCs w:val="20"/>
              </w:rPr>
            </w:pPr>
            <w:r w:rsidRPr="0004101C">
              <w:rPr>
                <w:bCs/>
                <w:iCs/>
                <w:color w:val="000000"/>
                <w:sz w:val="20"/>
                <w:szCs w:val="20"/>
              </w:rPr>
              <w:t>Goražde</w:t>
            </w: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7749C48F"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6406921D" w14:textId="77777777" w:rsidR="0062004B" w:rsidRPr="0004101C" w:rsidRDefault="0062004B" w:rsidP="00137B37">
            <w:pPr>
              <w:jc w:val="center"/>
              <w:rPr>
                <w:color w:val="000000"/>
                <w:sz w:val="20"/>
                <w:szCs w:val="20"/>
              </w:rPr>
            </w:pPr>
            <w:r w:rsidRPr="0004101C">
              <w:rPr>
                <w:color w:val="000000"/>
                <w:sz w:val="20"/>
                <w:szCs w:val="20"/>
              </w:rPr>
              <w:t>22,080</w:t>
            </w:r>
          </w:p>
        </w:tc>
        <w:tc>
          <w:tcPr>
            <w:tcW w:w="810" w:type="dxa"/>
            <w:tcBorders>
              <w:top w:val="nil"/>
              <w:left w:val="nil"/>
              <w:bottom w:val="nil"/>
              <w:right w:val="nil"/>
            </w:tcBorders>
            <w:shd w:val="clear" w:color="auto" w:fill="auto"/>
            <w:noWrap/>
            <w:vAlign w:val="center"/>
            <w:hideMark/>
          </w:tcPr>
          <w:p w14:paraId="6B205F97"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540003C3" w14:textId="77777777" w:rsidR="0062004B" w:rsidRPr="0004101C" w:rsidRDefault="0062004B" w:rsidP="00137B37">
            <w:pPr>
              <w:rPr>
                <w:bCs/>
                <w:iCs/>
                <w:color w:val="000000"/>
                <w:sz w:val="20"/>
                <w:szCs w:val="20"/>
              </w:rPr>
            </w:pPr>
            <w:r w:rsidRPr="0004101C">
              <w:rPr>
                <w:bCs/>
                <w:iCs/>
                <w:color w:val="000000"/>
                <w:sz w:val="20"/>
                <w:szCs w:val="20"/>
              </w:rPr>
              <w:t>Ugljevik</w:t>
            </w:r>
          </w:p>
        </w:tc>
        <w:tc>
          <w:tcPr>
            <w:tcW w:w="1170" w:type="dxa"/>
            <w:tcBorders>
              <w:top w:val="nil"/>
              <w:left w:val="nil"/>
              <w:bottom w:val="single" w:sz="4" w:space="0" w:color="auto"/>
              <w:right w:val="single" w:sz="8" w:space="0" w:color="auto"/>
            </w:tcBorders>
            <w:shd w:val="clear" w:color="auto" w:fill="auto"/>
            <w:noWrap/>
            <w:vAlign w:val="center"/>
            <w:hideMark/>
          </w:tcPr>
          <w:p w14:paraId="1F9D3CDD" w14:textId="77777777" w:rsidR="0062004B" w:rsidRPr="0004101C" w:rsidRDefault="0062004B" w:rsidP="00137B37">
            <w:pPr>
              <w:jc w:val="center"/>
              <w:rPr>
                <w:color w:val="000000"/>
                <w:sz w:val="20"/>
                <w:szCs w:val="20"/>
              </w:rPr>
            </w:pPr>
            <w:r w:rsidRPr="0004101C">
              <w:rPr>
                <w:color w:val="000000"/>
                <w:sz w:val="20"/>
                <w:szCs w:val="20"/>
              </w:rPr>
              <w:t xml:space="preserve">16,538 </w:t>
            </w:r>
          </w:p>
        </w:tc>
      </w:tr>
      <w:tr w:rsidR="0062004B" w:rsidRPr="0004101C" w14:paraId="2677B160" w14:textId="77777777" w:rsidTr="00137B37">
        <w:trPr>
          <w:trHeight w:val="79"/>
        </w:trPr>
        <w:tc>
          <w:tcPr>
            <w:tcW w:w="2430" w:type="dxa"/>
            <w:tcBorders>
              <w:top w:val="nil"/>
              <w:left w:val="single" w:sz="8" w:space="0" w:color="auto"/>
              <w:bottom w:val="nil"/>
              <w:right w:val="single" w:sz="4" w:space="0" w:color="auto"/>
            </w:tcBorders>
            <w:shd w:val="clear" w:color="auto" w:fill="auto"/>
            <w:noWrap/>
            <w:vAlign w:val="center"/>
            <w:hideMark/>
          </w:tcPr>
          <w:p w14:paraId="753BA07F" w14:textId="77777777" w:rsidR="0062004B" w:rsidRPr="0004101C" w:rsidRDefault="0062004B" w:rsidP="00137B37">
            <w:pPr>
              <w:rPr>
                <w:bCs/>
                <w:iCs/>
                <w:color w:val="000000"/>
                <w:sz w:val="20"/>
                <w:szCs w:val="20"/>
              </w:rPr>
            </w:pPr>
            <w:r w:rsidRPr="0004101C">
              <w:rPr>
                <w:bCs/>
                <w:iCs/>
                <w:color w:val="000000"/>
                <w:sz w:val="20"/>
                <w:szCs w:val="20"/>
              </w:rPr>
              <w:t>Pale</w:t>
            </w: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0B892FFC" w14:textId="77777777" w:rsidR="0062004B" w:rsidRPr="0004101C" w:rsidRDefault="0062004B" w:rsidP="00137B37">
            <w:pPr>
              <w:rPr>
                <w:iCs/>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2902962A" w14:textId="77777777" w:rsidR="0062004B" w:rsidRPr="0004101C" w:rsidRDefault="0062004B" w:rsidP="00137B37">
            <w:pPr>
              <w:jc w:val="center"/>
              <w:rPr>
                <w:color w:val="000000"/>
                <w:sz w:val="20"/>
                <w:szCs w:val="20"/>
              </w:rPr>
            </w:pPr>
            <w:r w:rsidRPr="0004101C">
              <w:rPr>
                <w:color w:val="000000"/>
                <w:sz w:val="20"/>
                <w:szCs w:val="20"/>
              </w:rPr>
              <w:t>1,043</w:t>
            </w:r>
          </w:p>
        </w:tc>
        <w:tc>
          <w:tcPr>
            <w:tcW w:w="810" w:type="dxa"/>
            <w:tcBorders>
              <w:top w:val="nil"/>
              <w:left w:val="nil"/>
              <w:bottom w:val="nil"/>
              <w:right w:val="nil"/>
            </w:tcBorders>
            <w:shd w:val="clear" w:color="auto" w:fill="auto"/>
            <w:noWrap/>
            <w:vAlign w:val="center"/>
            <w:hideMark/>
          </w:tcPr>
          <w:p w14:paraId="634784E6"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49C25BDF" w14:textId="77777777" w:rsidR="0062004B" w:rsidRPr="0004101C" w:rsidRDefault="0062004B" w:rsidP="00137B37">
            <w:pPr>
              <w:rPr>
                <w:bCs/>
                <w:iCs/>
                <w:color w:val="000000"/>
                <w:sz w:val="20"/>
                <w:szCs w:val="20"/>
              </w:rPr>
            </w:pPr>
            <w:r w:rsidRPr="0004101C">
              <w:rPr>
                <w:bCs/>
                <w:iCs/>
                <w:color w:val="000000"/>
                <w:sz w:val="20"/>
                <w:szCs w:val="20"/>
              </w:rPr>
              <w:t>Vlasenica</w:t>
            </w:r>
          </w:p>
        </w:tc>
        <w:tc>
          <w:tcPr>
            <w:tcW w:w="1170" w:type="dxa"/>
            <w:tcBorders>
              <w:top w:val="nil"/>
              <w:left w:val="nil"/>
              <w:bottom w:val="single" w:sz="4" w:space="0" w:color="auto"/>
              <w:right w:val="single" w:sz="8" w:space="0" w:color="auto"/>
            </w:tcBorders>
            <w:shd w:val="clear" w:color="auto" w:fill="auto"/>
            <w:noWrap/>
            <w:vAlign w:val="center"/>
            <w:hideMark/>
          </w:tcPr>
          <w:p w14:paraId="404B5E91" w14:textId="77777777" w:rsidR="0062004B" w:rsidRPr="0004101C" w:rsidRDefault="0062004B" w:rsidP="00137B37">
            <w:pPr>
              <w:jc w:val="center"/>
              <w:rPr>
                <w:color w:val="000000"/>
                <w:sz w:val="20"/>
                <w:szCs w:val="20"/>
              </w:rPr>
            </w:pPr>
            <w:r w:rsidRPr="0004101C">
              <w:rPr>
                <w:color w:val="000000"/>
                <w:sz w:val="20"/>
                <w:szCs w:val="20"/>
              </w:rPr>
              <w:t xml:space="preserve">12,349 </w:t>
            </w:r>
          </w:p>
        </w:tc>
      </w:tr>
      <w:tr w:rsidR="0062004B" w:rsidRPr="0004101C" w14:paraId="03221761" w14:textId="77777777" w:rsidTr="00137B37">
        <w:trPr>
          <w:trHeight w:val="97"/>
        </w:trPr>
        <w:tc>
          <w:tcPr>
            <w:tcW w:w="24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DC7B67" w14:textId="77777777" w:rsidR="0062004B" w:rsidRPr="0004101C" w:rsidRDefault="0062004B" w:rsidP="00137B37">
            <w:pPr>
              <w:rPr>
                <w:bCs/>
                <w:iCs/>
                <w:color w:val="000000"/>
                <w:sz w:val="20"/>
                <w:szCs w:val="20"/>
              </w:rPr>
            </w:pPr>
            <w:r w:rsidRPr="0004101C">
              <w:rPr>
                <w:bCs/>
                <w:iCs/>
                <w:color w:val="000000"/>
                <w:sz w:val="20"/>
                <w:szCs w:val="20"/>
              </w:rPr>
              <w:t>Donji Vakuf</w:t>
            </w:r>
          </w:p>
        </w:tc>
        <w:tc>
          <w:tcPr>
            <w:tcW w:w="13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D76FBDB" w14:textId="77777777" w:rsidR="0062004B" w:rsidRPr="0004101C" w:rsidRDefault="0062004B" w:rsidP="00137B37">
            <w:pPr>
              <w:jc w:val="center"/>
              <w:rPr>
                <w:iCs/>
                <w:color w:val="000000"/>
                <w:sz w:val="20"/>
                <w:szCs w:val="20"/>
              </w:rPr>
            </w:pPr>
            <w:r w:rsidRPr="0004101C">
              <w:rPr>
                <w:iCs/>
                <w:color w:val="000000"/>
                <w:sz w:val="20"/>
                <w:szCs w:val="20"/>
              </w:rPr>
              <w:t>Central Bosnia Canton</w:t>
            </w:r>
          </w:p>
        </w:tc>
        <w:tc>
          <w:tcPr>
            <w:tcW w:w="1530" w:type="dxa"/>
            <w:tcBorders>
              <w:top w:val="single" w:sz="8" w:space="0" w:color="auto"/>
              <w:left w:val="nil"/>
              <w:bottom w:val="single" w:sz="4" w:space="0" w:color="auto"/>
              <w:right w:val="single" w:sz="8" w:space="0" w:color="auto"/>
            </w:tcBorders>
            <w:shd w:val="clear" w:color="auto" w:fill="auto"/>
            <w:noWrap/>
            <w:vAlign w:val="center"/>
            <w:hideMark/>
          </w:tcPr>
          <w:p w14:paraId="78A8C770" w14:textId="77777777" w:rsidR="0062004B" w:rsidRPr="0004101C" w:rsidRDefault="0062004B" w:rsidP="00137B37">
            <w:pPr>
              <w:jc w:val="center"/>
              <w:rPr>
                <w:color w:val="000000"/>
                <w:sz w:val="20"/>
                <w:szCs w:val="20"/>
              </w:rPr>
            </w:pPr>
            <w:r w:rsidRPr="0004101C">
              <w:rPr>
                <w:color w:val="000000"/>
                <w:sz w:val="20"/>
                <w:szCs w:val="20"/>
              </w:rPr>
              <w:t>14,739</w:t>
            </w:r>
          </w:p>
        </w:tc>
        <w:tc>
          <w:tcPr>
            <w:tcW w:w="810" w:type="dxa"/>
            <w:tcBorders>
              <w:top w:val="nil"/>
              <w:left w:val="nil"/>
              <w:bottom w:val="nil"/>
              <w:right w:val="nil"/>
            </w:tcBorders>
            <w:shd w:val="clear" w:color="auto" w:fill="auto"/>
            <w:noWrap/>
            <w:vAlign w:val="center"/>
            <w:hideMark/>
          </w:tcPr>
          <w:p w14:paraId="7DF80D71" w14:textId="77777777" w:rsidR="0062004B" w:rsidRPr="0004101C" w:rsidRDefault="0062004B" w:rsidP="00137B37">
            <w:pPr>
              <w:jc w:val="center"/>
              <w:rPr>
                <w:color w:val="000000"/>
                <w:sz w:val="20"/>
                <w:szCs w:val="20"/>
              </w:rPr>
            </w:pPr>
          </w:p>
        </w:tc>
        <w:tc>
          <w:tcPr>
            <w:tcW w:w="1980" w:type="dxa"/>
            <w:tcBorders>
              <w:top w:val="nil"/>
              <w:left w:val="single" w:sz="8" w:space="0" w:color="auto"/>
              <w:bottom w:val="single" w:sz="4" w:space="0" w:color="auto"/>
              <w:right w:val="single" w:sz="4" w:space="0" w:color="auto"/>
            </w:tcBorders>
            <w:shd w:val="clear" w:color="auto" w:fill="auto"/>
            <w:noWrap/>
            <w:vAlign w:val="center"/>
            <w:hideMark/>
          </w:tcPr>
          <w:p w14:paraId="3028AEB3" w14:textId="77777777" w:rsidR="0062004B" w:rsidRPr="0004101C" w:rsidRDefault="0062004B" w:rsidP="00137B37">
            <w:pPr>
              <w:rPr>
                <w:bCs/>
                <w:iCs/>
                <w:color w:val="000000"/>
                <w:sz w:val="20"/>
                <w:szCs w:val="20"/>
              </w:rPr>
            </w:pPr>
            <w:r w:rsidRPr="0004101C">
              <w:rPr>
                <w:bCs/>
                <w:iCs/>
                <w:color w:val="000000"/>
                <w:sz w:val="20"/>
                <w:szCs w:val="20"/>
              </w:rPr>
              <w:t>Vukosavlje</w:t>
            </w:r>
          </w:p>
        </w:tc>
        <w:tc>
          <w:tcPr>
            <w:tcW w:w="1170" w:type="dxa"/>
            <w:tcBorders>
              <w:top w:val="nil"/>
              <w:left w:val="nil"/>
              <w:bottom w:val="single" w:sz="4" w:space="0" w:color="auto"/>
              <w:right w:val="single" w:sz="8" w:space="0" w:color="auto"/>
            </w:tcBorders>
            <w:shd w:val="clear" w:color="auto" w:fill="auto"/>
            <w:noWrap/>
            <w:vAlign w:val="center"/>
            <w:hideMark/>
          </w:tcPr>
          <w:p w14:paraId="23C2CC3D" w14:textId="77777777" w:rsidR="0062004B" w:rsidRPr="0004101C" w:rsidRDefault="0062004B" w:rsidP="00137B37">
            <w:pPr>
              <w:jc w:val="center"/>
              <w:rPr>
                <w:color w:val="000000"/>
                <w:sz w:val="20"/>
                <w:szCs w:val="20"/>
              </w:rPr>
            </w:pPr>
            <w:r w:rsidRPr="0004101C">
              <w:rPr>
                <w:color w:val="000000"/>
                <w:sz w:val="20"/>
                <w:szCs w:val="20"/>
              </w:rPr>
              <w:t xml:space="preserve">5,426 </w:t>
            </w:r>
          </w:p>
        </w:tc>
      </w:tr>
      <w:tr w:rsidR="0062004B" w:rsidRPr="0004101C" w14:paraId="517FF161" w14:textId="77777777" w:rsidTr="00137B37">
        <w:trPr>
          <w:trHeight w:val="60"/>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4DE7A833" w14:textId="77777777" w:rsidR="0062004B" w:rsidRPr="0004101C" w:rsidRDefault="0062004B" w:rsidP="00137B37">
            <w:pPr>
              <w:rPr>
                <w:bCs/>
                <w:iCs/>
                <w:color w:val="000000"/>
                <w:sz w:val="20"/>
                <w:szCs w:val="20"/>
              </w:rPr>
            </w:pPr>
            <w:r w:rsidRPr="0004101C">
              <w:rPr>
                <w:bCs/>
                <w:iCs/>
                <w:color w:val="000000"/>
                <w:sz w:val="20"/>
                <w:szCs w:val="20"/>
              </w:rPr>
              <w:t>Jajce</w:t>
            </w: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4B2C7CB4" w14:textId="77777777" w:rsidR="0062004B" w:rsidRPr="0004101C" w:rsidRDefault="0062004B" w:rsidP="00137B37">
            <w:pPr>
              <w:rPr>
                <w:iCs/>
                <w:color w:val="000000"/>
                <w:sz w:val="20"/>
                <w:szCs w:val="20"/>
              </w:rPr>
            </w:pPr>
          </w:p>
        </w:tc>
        <w:tc>
          <w:tcPr>
            <w:tcW w:w="1530" w:type="dxa"/>
            <w:tcBorders>
              <w:top w:val="nil"/>
              <w:left w:val="nil"/>
              <w:bottom w:val="single" w:sz="4" w:space="0" w:color="auto"/>
              <w:right w:val="single" w:sz="8" w:space="0" w:color="auto"/>
            </w:tcBorders>
            <w:shd w:val="clear" w:color="auto" w:fill="auto"/>
            <w:noWrap/>
            <w:vAlign w:val="center"/>
            <w:hideMark/>
          </w:tcPr>
          <w:p w14:paraId="04B8DD83" w14:textId="77777777" w:rsidR="0062004B" w:rsidRPr="0004101C" w:rsidRDefault="0062004B" w:rsidP="00137B37">
            <w:pPr>
              <w:jc w:val="center"/>
              <w:rPr>
                <w:color w:val="000000"/>
                <w:sz w:val="20"/>
                <w:szCs w:val="20"/>
              </w:rPr>
            </w:pPr>
            <w:r w:rsidRPr="0004101C">
              <w:rPr>
                <w:color w:val="000000"/>
                <w:sz w:val="20"/>
                <w:szCs w:val="20"/>
              </w:rPr>
              <w:t>30,758</w:t>
            </w:r>
          </w:p>
        </w:tc>
        <w:tc>
          <w:tcPr>
            <w:tcW w:w="810" w:type="dxa"/>
            <w:tcBorders>
              <w:top w:val="nil"/>
              <w:left w:val="nil"/>
              <w:bottom w:val="nil"/>
              <w:right w:val="single" w:sz="4" w:space="0" w:color="auto"/>
            </w:tcBorders>
            <w:shd w:val="clear" w:color="auto" w:fill="auto"/>
            <w:noWrap/>
            <w:vAlign w:val="center"/>
            <w:hideMark/>
          </w:tcPr>
          <w:p w14:paraId="43168F14" w14:textId="77777777" w:rsidR="0062004B" w:rsidRPr="0004101C" w:rsidRDefault="0062004B" w:rsidP="00137B37">
            <w:pPr>
              <w:jc w:val="center"/>
              <w:rPr>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BDDB6" w14:textId="77777777" w:rsidR="0062004B" w:rsidRPr="0004101C" w:rsidRDefault="0062004B" w:rsidP="00137B37">
            <w:pPr>
              <w:rPr>
                <w:bCs/>
                <w:iCs/>
                <w:color w:val="000000"/>
                <w:sz w:val="20"/>
                <w:szCs w:val="20"/>
              </w:rPr>
            </w:pPr>
            <w:r w:rsidRPr="0004101C">
              <w:rPr>
                <w:bCs/>
                <w:iCs/>
                <w:color w:val="000000"/>
                <w:sz w:val="20"/>
                <w:szCs w:val="20"/>
              </w:rPr>
              <w:t xml:space="preserve">Zvornik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57B17" w14:textId="77777777" w:rsidR="0062004B" w:rsidRPr="0004101C" w:rsidRDefault="0062004B" w:rsidP="00137B37">
            <w:pPr>
              <w:jc w:val="center"/>
              <w:rPr>
                <w:color w:val="000000"/>
                <w:sz w:val="20"/>
                <w:szCs w:val="20"/>
              </w:rPr>
            </w:pPr>
            <w:r w:rsidRPr="0004101C">
              <w:rPr>
                <w:color w:val="000000"/>
                <w:sz w:val="20"/>
                <w:szCs w:val="20"/>
              </w:rPr>
              <w:t xml:space="preserve">63,686 </w:t>
            </w:r>
          </w:p>
        </w:tc>
      </w:tr>
      <w:tr w:rsidR="0062004B" w:rsidRPr="0004101C" w14:paraId="2EF7FD8D" w14:textId="77777777" w:rsidTr="00137B37">
        <w:trPr>
          <w:gridAfter w:val="2"/>
          <w:wAfter w:w="3150" w:type="dxa"/>
          <w:trHeight w:val="142"/>
        </w:trPr>
        <w:tc>
          <w:tcPr>
            <w:tcW w:w="2430" w:type="dxa"/>
            <w:tcBorders>
              <w:top w:val="nil"/>
              <w:left w:val="single" w:sz="8" w:space="0" w:color="auto"/>
              <w:bottom w:val="nil"/>
              <w:right w:val="single" w:sz="4" w:space="0" w:color="auto"/>
            </w:tcBorders>
            <w:shd w:val="clear" w:color="auto" w:fill="auto"/>
            <w:noWrap/>
            <w:vAlign w:val="center"/>
            <w:hideMark/>
          </w:tcPr>
          <w:p w14:paraId="345BEFC7" w14:textId="77777777" w:rsidR="0062004B" w:rsidRPr="0004101C" w:rsidRDefault="0062004B" w:rsidP="00137B37">
            <w:pPr>
              <w:rPr>
                <w:bCs/>
                <w:iCs/>
                <w:color w:val="000000"/>
                <w:sz w:val="20"/>
                <w:szCs w:val="20"/>
              </w:rPr>
            </w:pPr>
            <w:r w:rsidRPr="0004101C">
              <w:rPr>
                <w:bCs/>
                <w:iCs/>
                <w:color w:val="000000"/>
                <w:sz w:val="20"/>
                <w:szCs w:val="20"/>
              </w:rPr>
              <w:t>Travnik</w:t>
            </w: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460A8174" w14:textId="77777777" w:rsidR="0062004B" w:rsidRPr="0004101C" w:rsidRDefault="0062004B" w:rsidP="00137B37">
            <w:pPr>
              <w:rPr>
                <w:iCs/>
                <w:color w:val="000000"/>
                <w:sz w:val="20"/>
                <w:szCs w:val="20"/>
              </w:rPr>
            </w:pPr>
          </w:p>
        </w:tc>
        <w:tc>
          <w:tcPr>
            <w:tcW w:w="1530" w:type="dxa"/>
            <w:tcBorders>
              <w:top w:val="nil"/>
              <w:left w:val="nil"/>
              <w:bottom w:val="nil"/>
              <w:right w:val="single" w:sz="8" w:space="0" w:color="auto"/>
            </w:tcBorders>
            <w:shd w:val="clear" w:color="auto" w:fill="auto"/>
            <w:noWrap/>
            <w:vAlign w:val="center"/>
            <w:hideMark/>
          </w:tcPr>
          <w:p w14:paraId="1C152904" w14:textId="77777777" w:rsidR="0062004B" w:rsidRPr="0004101C" w:rsidRDefault="0062004B" w:rsidP="00137B37">
            <w:pPr>
              <w:jc w:val="center"/>
              <w:rPr>
                <w:color w:val="000000"/>
                <w:sz w:val="20"/>
                <w:szCs w:val="20"/>
              </w:rPr>
            </w:pPr>
            <w:r w:rsidRPr="0004101C">
              <w:rPr>
                <w:color w:val="000000"/>
                <w:sz w:val="20"/>
                <w:szCs w:val="20"/>
              </w:rPr>
              <w:t>57,543</w:t>
            </w:r>
          </w:p>
        </w:tc>
        <w:tc>
          <w:tcPr>
            <w:tcW w:w="810" w:type="dxa"/>
            <w:tcBorders>
              <w:top w:val="nil"/>
              <w:left w:val="nil"/>
              <w:bottom w:val="nil"/>
            </w:tcBorders>
            <w:shd w:val="clear" w:color="auto" w:fill="auto"/>
            <w:noWrap/>
            <w:vAlign w:val="center"/>
            <w:hideMark/>
          </w:tcPr>
          <w:p w14:paraId="72D34B2D" w14:textId="77777777" w:rsidR="0062004B" w:rsidRPr="0004101C" w:rsidRDefault="0062004B" w:rsidP="00137B37">
            <w:pPr>
              <w:jc w:val="center"/>
              <w:rPr>
                <w:color w:val="000000"/>
                <w:sz w:val="20"/>
                <w:szCs w:val="20"/>
              </w:rPr>
            </w:pPr>
          </w:p>
        </w:tc>
      </w:tr>
      <w:tr w:rsidR="0062004B" w:rsidRPr="0004101C" w14:paraId="7D28E7B0" w14:textId="77777777" w:rsidTr="00137B37">
        <w:trPr>
          <w:gridAfter w:val="2"/>
          <w:wAfter w:w="3150" w:type="dxa"/>
          <w:trHeight w:val="151"/>
        </w:trPr>
        <w:tc>
          <w:tcPr>
            <w:tcW w:w="24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C6DBF7" w14:textId="77777777" w:rsidR="0062004B" w:rsidRPr="0004101C" w:rsidRDefault="0062004B" w:rsidP="00137B37">
            <w:pPr>
              <w:rPr>
                <w:bCs/>
                <w:iCs/>
                <w:color w:val="000000"/>
                <w:sz w:val="20"/>
                <w:szCs w:val="20"/>
              </w:rPr>
            </w:pPr>
            <w:r w:rsidRPr="0004101C">
              <w:rPr>
                <w:bCs/>
                <w:iCs/>
                <w:color w:val="000000"/>
                <w:sz w:val="20"/>
                <w:szCs w:val="20"/>
              </w:rPr>
              <w:t>Hadžići</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9F19974" w14:textId="77777777" w:rsidR="0062004B" w:rsidRPr="0004101C" w:rsidRDefault="0062004B" w:rsidP="00137B37">
            <w:pPr>
              <w:jc w:val="center"/>
              <w:rPr>
                <w:iCs/>
                <w:color w:val="000000"/>
                <w:sz w:val="20"/>
                <w:szCs w:val="20"/>
              </w:rPr>
            </w:pPr>
            <w:r w:rsidRPr="0004101C">
              <w:rPr>
                <w:iCs/>
                <w:color w:val="000000"/>
                <w:sz w:val="20"/>
                <w:szCs w:val="20"/>
              </w:rPr>
              <w:t>Sarajevo Canton</w:t>
            </w:r>
          </w:p>
        </w:tc>
        <w:tc>
          <w:tcPr>
            <w:tcW w:w="1530" w:type="dxa"/>
            <w:tcBorders>
              <w:top w:val="single" w:sz="8" w:space="0" w:color="auto"/>
              <w:left w:val="nil"/>
              <w:bottom w:val="single" w:sz="4" w:space="0" w:color="auto"/>
              <w:right w:val="single" w:sz="8" w:space="0" w:color="auto"/>
            </w:tcBorders>
            <w:shd w:val="clear" w:color="auto" w:fill="auto"/>
            <w:noWrap/>
            <w:vAlign w:val="center"/>
            <w:hideMark/>
          </w:tcPr>
          <w:p w14:paraId="0498C166" w14:textId="77777777" w:rsidR="0062004B" w:rsidRPr="0004101C" w:rsidRDefault="0062004B" w:rsidP="00137B37">
            <w:pPr>
              <w:jc w:val="center"/>
              <w:rPr>
                <w:color w:val="000000"/>
                <w:sz w:val="20"/>
                <w:szCs w:val="20"/>
              </w:rPr>
            </w:pPr>
            <w:r w:rsidRPr="0004101C">
              <w:rPr>
                <w:color w:val="000000"/>
                <w:sz w:val="20"/>
                <w:szCs w:val="20"/>
              </w:rPr>
              <w:t>24,979</w:t>
            </w:r>
          </w:p>
        </w:tc>
        <w:tc>
          <w:tcPr>
            <w:tcW w:w="810" w:type="dxa"/>
            <w:tcBorders>
              <w:top w:val="nil"/>
              <w:left w:val="nil"/>
            </w:tcBorders>
            <w:shd w:val="clear" w:color="auto" w:fill="auto"/>
            <w:noWrap/>
            <w:vAlign w:val="center"/>
            <w:hideMark/>
          </w:tcPr>
          <w:p w14:paraId="734019C1" w14:textId="77777777" w:rsidR="0062004B" w:rsidRPr="0004101C" w:rsidRDefault="0062004B" w:rsidP="00137B37">
            <w:pPr>
              <w:jc w:val="center"/>
              <w:rPr>
                <w:color w:val="000000"/>
                <w:sz w:val="20"/>
                <w:szCs w:val="20"/>
              </w:rPr>
            </w:pPr>
          </w:p>
        </w:tc>
      </w:tr>
      <w:tr w:rsidR="0062004B" w:rsidRPr="0004101C" w14:paraId="20A76E90" w14:textId="77777777" w:rsidTr="00137B37">
        <w:trPr>
          <w:gridAfter w:val="2"/>
          <w:wAfter w:w="3150" w:type="dxa"/>
          <w:trHeight w:val="187"/>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254D3E67" w14:textId="77777777" w:rsidR="0062004B" w:rsidRPr="0004101C" w:rsidRDefault="0062004B" w:rsidP="00137B37">
            <w:pPr>
              <w:rPr>
                <w:bCs/>
                <w:iCs/>
                <w:color w:val="000000"/>
                <w:sz w:val="20"/>
                <w:szCs w:val="20"/>
              </w:rPr>
            </w:pPr>
            <w:r w:rsidRPr="0004101C">
              <w:rPr>
                <w:bCs/>
                <w:iCs/>
                <w:color w:val="000000"/>
                <w:sz w:val="20"/>
                <w:szCs w:val="20"/>
              </w:rPr>
              <w:t>Ilidža</w:t>
            </w: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1F5FCBD0" w14:textId="77777777" w:rsidR="0062004B" w:rsidRPr="0004101C" w:rsidRDefault="0062004B" w:rsidP="00137B37">
            <w:pPr>
              <w:rPr>
                <w:i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91AAE99" w14:textId="77777777" w:rsidR="0062004B" w:rsidRPr="0004101C" w:rsidRDefault="0062004B" w:rsidP="00137B37">
            <w:pPr>
              <w:jc w:val="center"/>
              <w:rPr>
                <w:color w:val="000000"/>
                <w:sz w:val="20"/>
                <w:szCs w:val="20"/>
              </w:rPr>
            </w:pPr>
            <w:r w:rsidRPr="0004101C">
              <w:rPr>
                <w:color w:val="000000"/>
                <w:sz w:val="20"/>
                <w:szCs w:val="20"/>
              </w:rPr>
              <w:t>71,892</w:t>
            </w:r>
          </w:p>
        </w:tc>
        <w:tc>
          <w:tcPr>
            <w:tcW w:w="810" w:type="dxa"/>
            <w:tcBorders>
              <w:top w:val="nil"/>
              <w:left w:val="single" w:sz="4" w:space="0" w:color="auto"/>
              <w:bottom w:val="nil"/>
            </w:tcBorders>
            <w:shd w:val="clear" w:color="auto" w:fill="auto"/>
            <w:noWrap/>
            <w:vAlign w:val="center"/>
            <w:hideMark/>
          </w:tcPr>
          <w:p w14:paraId="4FA8FAB9" w14:textId="77777777" w:rsidR="0062004B" w:rsidRPr="0004101C" w:rsidRDefault="0062004B" w:rsidP="00137B37">
            <w:pPr>
              <w:jc w:val="center"/>
              <w:rPr>
                <w:color w:val="000000"/>
                <w:sz w:val="20"/>
                <w:szCs w:val="20"/>
              </w:rPr>
            </w:pPr>
          </w:p>
        </w:tc>
      </w:tr>
      <w:tr w:rsidR="0062004B" w:rsidRPr="0004101C" w14:paraId="2B6C823C" w14:textId="77777777" w:rsidTr="00137B37">
        <w:trPr>
          <w:gridAfter w:val="2"/>
          <w:wAfter w:w="3150" w:type="dxa"/>
          <w:trHeight w:val="106"/>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52495E9B" w14:textId="77777777" w:rsidR="0062004B" w:rsidRPr="0004101C" w:rsidRDefault="0062004B" w:rsidP="00137B37">
            <w:pPr>
              <w:rPr>
                <w:bCs/>
                <w:iCs/>
                <w:color w:val="000000"/>
                <w:sz w:val="20"/>
                <w:szCs w:val="20"/>
              </w:rPr>
            </w:pPr>
            <w:r w:rsidRPr="0004101C">
              <w:rPr>
                <w:bCs/>
                <w:iCs/>
                <w:color w:val="000000"/>
                <w:sz w:val="20"/>
                <w:szCs w:val="20"/>
              </w:rPr>
              <w:t>Ilijaš</w:t>
            </w: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63BF4768" w14:textId="77777777" w:rsidR="0062004B" w:rsidRPr="0004101C" w:rsidRDefault="0062004B" w:rsidP="00137B37">
            <w:pPr>
              <w:rPr>
                <w:i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C235E96" w14:textId="77777777" w:rsidR="0062004B" w:rsidRPr="0004101C" w:rsidRDefault="0062004B" w:rsidP="00137B37">
            <w:pPr>
              <w:jc w:val="center"/>
              <w:rPr>
                <w:color w:val="000000"/>
                <w:sz w:val="20"/>
                <w:szCs w:val="20"/>
              </w:rPr>
            </w:pPr>
            <w:r w:rsidRPr="0004101C">
              <w:rPr>
                <w:color w:val="000000"/>
                <w:sz w:val="20"/>
                <w:szCs w:val="20"/>
              </w:rPr>
              <w:t>20,504</w:t>
            </w:r>
          </w:p>
        </w:tc>
        <w:tc>
          <w:tcPr>
            <w:tcW w:w="810" w:type="dxa"/>
            <w:tcBorders>
              <w:top w:val="nil"/>
              <w:left w:val="single" w:sz="4" w:space="0" w:color="auto"/>
              <w:bottom w:val="nil"/>
            </w:tcBorders>
            <w:shd w:val="clear" w:color="auto" w:fill="auto"/>
            <w:noWrap/>
            <w:vAlign w:val="center"/>
            <w:hideMark/>
          </w:tcPr>
          <w:p w14:paraId="33F0795C" w14:textId="77777777" w:rsidR="0062004B" w:rsidRPr="0004101C" w:rsidRDefault="0062004B" w:rsidP="00137B37">
            <w:pPr>
              <w:jc w:val="center"/>
              <w:rPr>
                <w:color w:val="000000"/>
                <w:sz w:val="20"/>
                <w:szCs w:val="20"/>
              </w:rPr>
            </w:pPr>
          </w:p>
        </w:tc>
      </w:tr>
      <w:tr w:rsidR="0062004B" w:rsidRPr="0004101C" w14:paraId="1A15B26F" w14:textId="77777777" w:rsidTr="00137B37">
        <w:trPr>
          <w:gridAfter w:val="2"/>
          <w:wAfter w:w="3150" w:type="dxa"/>
          <w:trHeight w:val="214"/>
        </w:trPr>
        <w:tc>
          <w:tcPr>
            <w:tcW w:w="2430" w:type="dxa"/>
            <w:tcBorders>
              <w:top w:val="nil"/>
              <w:left w:val="single" w:sz="8" w:space="0" w:color="auto"/>
              <w:bottom w:val="single" w:sz="4" w:space="0" w:color="auto"/>
              <w:right w:val="single" w:sz="4" w:space="0" w:color="auto"/>
            </w:tcBorders>
            <w:shd w:val="clear" w:color="auto" w:fill="auto"/>
            <w:noWrap/>
            <w:vAlign w:val="center"/>
            <w:hideMark/>
          </w:tcPr>
          <w:p w14:paraId="7CCCFA08" w14:textId="77777777" w:rsidR="0062004B" w:rsidRPr="0004101C" w:rsidRDefault="0062004B" w:rsidP="00137B37">
            <w:pPr>
              <w:rPr>
                <w:bCs/>
                <w:iCs/>
                <w:color w:val="000000"/>
                <w:sz w:val="20"/>
                <w:szCs w:val="20"/>
              </w:rPr>
            </w:pPr>
            <w:r w:rsidRPr="0004101C">
              <w:rPr>
                <w:bCs/>
                <w:iCs/>
                <w:color w:val="000000"/>
                <w:sz w:val="20"/>
                <w:szCs w:val="20"/>
              </w:rPr>
              <w:t>Novi grad Sarajevo</w:t>
            </w: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5EA0F49F" w14:textId="77777777" w:rsidR="0062004B" w:rsidRPr="0004101C" w:rsidRDefault="0062004B" w:rsidP="00137B37">
            <w:pPr>
              <w:rPr>
                <w:i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FD5715E" w14:textId="77777777" w:rsidR="0062004B" w:rsidRPr="0004101C" w:rsidRDefault="0062004B" w:rsidP="00137B37">
            <w:pPr>
              <w:jc w:val="center"/>
              <w:rPr>
                <w:color w:val="000000"/>
                <w:sz w:val="20"/>
                <w:szCs w:val="20"/>
              </w:rPr>
            </w:pPr>
            <w:r w:rsidRPr="0004101C">
              <w:rPr>
                <w:color w:val="000000"/>
                <w:sz w:val="20"/>
                <w:szCs w:val="20"/>
              </w:rPr>
              <w:t>124,471</w:t>
            </w:r>
          </w:p>
        </w:tc>
        <w:tc>
          <w:tcPr>
            <w:tcW w:w="810" w:type="dxa"/>
            <w:tcBorders>
              <w:top w:val="nil"/>
              <w:left w:val="single" w:sz="4" w:space="0" w:color="auto"/>
              <w:bottom w:val="nil"/>
            </w:tcBorders>
            <w:shd w:val="clear" w:color="auto" w:fill="auto"/>
            <w:noWrap/>
            <w:vAlign w:val="center"/>
            <w:hideMark/>
          </w:tcPr>
          <w:p w14:paraId="1A6B1BC9" w14:textId="77777777" w:rsidR="0062004B" w:rsidRPr="0004101C" w:rsidRDefault="0062004B" w:rsidP="00137B37">
            <w:pPr>
              <w:jc w:val="center"/>
              <w:rPr>
                <w:color w:val="000000"/>
                <w:sz w:val="20"/>
                <w:szCs w:val="20"/>
              </w:rPr>
            </w:pPr>
          </w:p>
        </w:tc>
      </w:tr>
      <w:tr w:rsidR="0062004B" w:rsidRPr="0004101C" w14:paraId="5394CC6F" w14:textId="77777777" w:rsidTr="00137B37">
        <w:trPr>
          <w:gridAfter w:val="2"/>
          <w:wAfter w:w="3150" w:type="dxa"/>
          <w:trHeight w:val="151"/>
        </w:trPr>
        <w:tc>
          <w:tcPr>
            <w:tcW w:w="2430" w:type="dxa"/>
            <w:tcBorders>
              <w:top w:val="nil"/>
              <w:left w:val="single" w:sz="8" w:space="0" w:color="auto"/>
              <w:bottom w:val="single" w:sz="8" w:space="0" w:color="auto"/>
              <w:right w:val="single" w:sz="4" w:space="0" w:color="auto"/>
            </w:tcBorders>
            <w:shd w:val="clear" w:color="auto" w:fill="auto"/>
            <w:noWrap/>
            <w:vAlign w:val="center"/>
            <w:hideMark/>
          </w:tcPr>
          <w:p w14:paraId="4D6AF995" w14:textId="77777777" w:rsidR="0062004B" w:rsidRPr="0004101C" w:rsidRDefault="0062004B" w:rsidP="00137B37">
            <w:pPr>
              <w:rPr>
                <w:bCs/>
                <w:iCs/>
                <w:color w:val="000000"/>
                <w:sz w:val="20"/>
                <w:szCs w:val="20"/>
              </w:rPr>
            </w:pPr>
            <w:r w:rsidRPr="0004101C">
              <w:rPr>
                <w:bCs/>
                <w:iCs/>
                <w:color w:val="000000"/>
                <w:sz w:val="20"/>
                <w:szCs w:val="20"/>
              </w:rPr>
              <w:t>Vogošća</w:t>
            </w: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1BF597E2" w14:textId="77777777" w:rsidR="0062004B" w:rsidRPr="0004101C" w:rsidRDefault="0062004B" w:rsidP="00137B37">
            <w:pPr>
              <w:rPr>
                <w:i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7D068E8" w14:textId="77777777" w:rsidR="0062004B" w:rsidRPr="0004101C" w:rsidRDefault="0062004B" w:rsidP="00137B37">
            <w:pPr>
              <w:jc w:val="center"/>
              <w:rPr>
                <w:color w:val="000000"/>
                <w:sz w:val="20"/>
                <w:szCs w:val="20"/>
              </w:rPr>
            </w:pPr>
            <w:r w:rsidRPr="0004101C">
              <w:rPr>
                <w:color w:val="000000"/>
                <w:sz w:val="20"/>
                <w:szCs w:val="20"/>
              </w:rPr>
              <w:t>27,816</w:t>
            </w:r>
          </w:p>
        </w:tc>
        <w:tc>
          <w:tcPr>
            <w:tcW w:w="810" w:type="dxa"/>
            <w:tcBorders>
              <w:top w:val="nil"/>
              <w:left w:val="single" w:sz="4" w:space="0" w:color="auto"/>
              <w:bottom w:val="nil"/>
            </w:tcBorders>
            <w:shd w:val="clear" w:color="auto" w:fill="auto"/>
            <w:noWrap/>
            <w:vAlign w:val="center"/>
            <w:hideMark/>
          </w:tcPr>
          <w:p w14:paraId="515561C6" w14:textId="77777777" w:rsidR="0062004B" w:rsidRPr="0004101C" w:rsidRDefault="0062004B" w:rsidP="00137B37">
            <w:pPr>
              <w:jc w:val="center"/>
              <w:rPr>
                <w:color w:val="000000"/>
                <w:sz w:val="20"/>
                <w:szCs w:val="20"/>
              </w:rPr>
            </w:pPr>
          </w:p>
        </w:tc>
      </w:tr>
    </w:tbl>
    <w:p w14:paraId="0E73A08F" w14:textId="77777777" w:rsidR="0062004B" w:rsidRPr="0004101C" w:rsidRDefault="0062004B" w:rsidP="0062004B">
      <w:pPr>
        <w:rPr>
          <w:sz w:val="20"/>
          <w:szCs w:val="20"/>
        </w:rPr>
      </w:pPr>
    </w:p>
    <w:tbl>
      <w:tblPr>
        <w:tblW w:w="5310" w:type="dxa"/>
        <w:tblInd w:w="-72" w:type="dxa"/>
        <w:tblLook w:val="04A0" w:firstRow="1" w:lastRow="0" w:firstColumn="1" w:lastColumn="0" w:noHBand="0" w:noVBand="1"/>
      </w:tblPr>
      <w:tblGrid>
        <w:gridCol w:w="3780"/>
        <w:gridCol w:w="1530"/>
      </w:tblGrid>
      <w:tr w:rsidR="0062004B" w:rsidRPr="0004101C" w14:paraId="41511B21" w14:textId="77777777" w:rsidTr="00137B37">
        <w:trPr>
          <w:trHeight w:val="142"/>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E34673" w14:textId="77777777" w:rsidR="0062004B" w:rsidRPr="0004101C" w:rsidRDefault="0062004B" w:rsidP="00137B37">
            <w:pPr>
              <w:rPr>
                <w:b/>
                <w:bCs/>
                <w:sz w:val="20"/>
                <w:szCs w:val="20"/>
              </w:rPr>
            </w:pPr>
            <w:r w:rsidRPr="0004101C">
              <w:rPr>
                <w:b/>
                <w:bCs/>
                <w:sz w:val="20"/>
                <w:szCs w:val="20"/>
              </w:rPr>
              <w:t>Total affected local governments:</w:t>
            </w:r>
          </w:p>
        </w:tc>
        <w:tc>
          <w:tcPr>
            <w:tcW w:w="1530" w:type="dxa"/>
            <w:tcBorders>
              <w:top w:val="single" w:sz="8" w:space="0" w:color="auto"/>
              <w:left w:val="nil"/>
              <w:bottom w:val="single" w:sz="4" w:space="0" w:color="auto"/>
              <w:right w:val="single" w:sz="4" w:space="0" w:color="auto"/>
            </w:tcBorders>
            <w:shd w:val="clear" w:color="auto" w:fill="auto"/>
            <w:noWrap/>
            <w:vAlign w:val="center"/>
            <w:hideMark/>
          </w:tcPr>
          <w:p w14:paraId="1E125B9B" w14:textId="77777777" w:rsidR="0062004B" w:rsidRPr="0004101C" w:rsidRDefault="0062004B" w:rsidP="00137B37">
            <w:pPr>
              <w:jc w:val="center"/>
              <w:rPr>
                <w:b/>
                <w:bCs/>
                <w:sz w:val="20"/>
                <w:szCs w:val="20"/>
              </w:rPr>
            </w:pPr>
            <w:r w:rsidRPr="0004101C">
              <w:rPr>
                <w:b/>
                <w:bCs/>
                <w:sz w:val="20"/>
                <w:szCs w:val="20"/>
              </w:rPr>
              <w:t>81</w:t>
            </w:r>
          </w:p>
        </w:tc>
      </w:tr>
      <w:tr w:rsidR="0062004B" w:rsidRPr="0004101C" w14:paraId="5FA515A5" w14:textId="77777777" w:rsidTr="00137B37">
        <w:trPr>
          <w:trHeight w:val="71"/>
        </w:trPr>
        <w:tc>
          <w:tcPr>
            <w:tcW w:w="3780" w:type="dxa"/>
            <w:tcBorders>
              <w:top w:val="nil"/>
              <w:left w:val="single" w:sz="8" w:space="0" w:color="auto"/>
              <w:bottom w:val="single" w:sz="4" w:space="0" w:color="auto"/>
              <w:right w:val="single" w:sz="4" w:space="0" w:color="auto"/>
            </w:tcBorders>
            <w:shd w:val="clear" w:color="auto" w:fill="auto"/>
            <w:noWrap/>
            <w:vAlign w:val="center"/>
            <w:hideMark/>
          </w:tcPr>
          <w:p w14:paraId="5F8AA850" w14:textId="77777777" w:rsidR="0062004B" w:rsidRPr="0004101C" w:rsidRDefault="0062004B" w:rsidP="00137B37">
            <w:pPr>
              <w:rPr>
                <w:sz w:val="20"/>
                <w:szCs w:val="20"/>
              </w:rPr>
            </w:pPr>
            <w:r w:rsidRPr="0004101C">
              <w:rPr>
                <w:sz w:val="20"/>
                <w:szCs w:val="20"/>
              </w:rPr>
              <w:t xml:space="preserve">FBIH </w:t>
            </w:r>
          </w:p>
        </w:tc>
        <w:tc>
          <w:tcPr>
            <w:tcW w:w="1530" w:type="dxa"/>
            <w:tcBorders>
              <w:top w:val="nil"/>
              <w:left w:val="nil"/>
              <w:bottom w:val="single" w:sz="4" w:space="0" w:color="auto"/>
              <w:right w:val="single" w:sz="4" w:space="0" w:color="auto"/>
            </w:tcBorders>
            <w:shd w:val="clear" w:color="auto" w:fill="auto"/>
            <w:noWrap/>
            <w:vAlign w:val="center"/>
            <w:hideMark/>
          </w:tcPr>
          <w:p w14:paraId="6567F168" w14:textId="77777777" w:rsidR="0062004B" w:rsidRPr="0004101C" w:rsidRDefault="0062004B" w:rsidP="00137B37">
            <w:pPr>
              <w:jc w:val="center"/>
              <w:rPr>
                <w:sz w:val="20"/>
                <w:szCs w:val="20"/>
              </w:rPr>
            </w:pPr>
            <w:r w:rsidRPr="0004101C">
              <w:rPr>
                <w:sz w:val="20"/>
                <w:szCs w:val="20"/>
              </w:rPr>
              <w:t>43</w:t>
            </w:r>
          </w:p>
        </w:tc>
      </w:tr>
      <w:tr w:rsidR="0062004B" w:rsidRPr="0004101C" w14:paraId="1260066F" w14:textId="77777777" w:rsidTr="00137B37">
        <w:trPr>
          <w:trHeight w:val="107"/>
        </w:trPr>
        <w:tc>
          <w:tcPr>
            <w:tcW w:w="3780" w:type="dxa"/>
            <w:tcBorders>
              <w:top w:val="nil"/>
              <w:left w:val="single" w:sz="8" w:space="0" w:color="auto"/>
              <w:bottom w:val="single" w:sz="4" w:space="0" w:color="auto"/>
              <w:right w:val="single" w:sz="4" w:space="0" w:color="auto"/>
            </w:tcBorders>
            <w:shd w:val="clear" w:color="auto" w:fill="auto"/>
            <w:noWrap/>
            <w:vAlign w:val="center"/>
            <w:hideMark/>
          </w:tcPr>
          <w:p w14:paraId="5B3C463D" w14:textId="77777777" w:rsidR="0062004B" w:rsidRPr="0004101C" w:rsidRDefault="0062004B" w:rsidP="00137B37">
            <w:pPr>
              <w:rPr>
                <w:sz w:val="20"/>
                <w:szCs w:val="20"/>
              </w:rPr>
            </w:pPr>
            <w:r w:rsidRPr="0004101C">
              <w:rPr>
                <w:sz w:val="20"/>
                <w:szCs w:val="20"/>
              </w:rPr>
              <w:t>RS</w:t>
            </w:r>
          </w:p>
        </w:tc>
        <w:tc>
          <w:tcPr>
            <w:tcW w:w="1530" w:type="dxa"/>
            <w:tcBorders>
              <w:top w:val="nil"/>
              <w:left w:val="nil"/>
              <w:bottom w:val="single" w:sz="4" w:space="0" w:color="auto"/>
              <w:right w:val="single" w:sz="4" w:space="0" w:color="auto"/>
            </w:tcBorders>
            <w:shd w:val="clear" w:color="auto" w:fill="auto"/>
            <w:noWrap/>
            <w:vAlign w:val="center"/>
            <w:hideMark/>
          </w:tcPr>
          <w:p w14:paraId="325F7032" w14:textId="77777777" w:rsidR="0062004B" w:rsidRPr="0004101C" w:rsidRDefault="0062004B" w:rsidP="00137B37">
            <w:pPr>
              <w:jc w:val="center"/>
              <w:rPr>
                <w:sz w:val="20"/>
                <w:szCs w:val="20"/>
              </w:rPr>
            </w:pPr>
            <w:r w:rsidRPr="0004101C">
              <w:rPr>
                <w:sz w:val="20"/>
                <w:szCs w:val="20"/>
              </w:rPr>
              <w:t>37</w:t>
            </w:r>
          </w:p>
        </w:tc>
      </w:tr>
      <w:tr w:rsidR="0062004B" w:rsidRPr="0004101C" w14:paraId="17DE975D" w14:textId="77777777" w:rsidTr="00137B37">
        <w:trPr>
          <w:trHeight w:val="70"/>
        </w:trPr>
        <w:tc>
          <w:tcPr>
            <w:tcW w:w="3780" w:type="dxa"/>
            <w:tcBorders>
              <w:top w:val="nil"/>
              <w:left w:val="single" w:sz="8" w:space="0" w:color="auto"/>
              <w:bottom w:val="single" w:sz="8" w:space="0" w:color="auto"/>
              <w:right w:val="single" w:sz="4" w:space="0" w:color="auto"/>
            </w:tcBorders>
            <w:shd w:val="clear" w:color="auto" w:fill="auto"/>
            <w:noWrap/>
            <w:vAlign w:val="center"/>
            <w:hideMark/>
          </w:tcPr>
          <w:p w14:paraId="08E382C1" w14:textId="77777777" w:rsidR="0062004B" w:rsidRPr="0004101C" w:rsidRDefault="0062004B" w:rsidP="00137B37">
            <w:pPr>
              <w:rPr>
                <w:sz w:val="20"/>
                <w:szCs w:val="20"/>
              </w:rPr>
            </w:pPr>
            <w:r w:rsidRPr="0004101C">
              <w:rPr>
                <w:sz w:val="20"/>
                <w:szCs w:val="20"/>
              </w:rPr>
              <w:t>BD</w:t>
            </w:r>
          </w:p>
        </w:tc>
        <w:tc>
          <w:tcPr>
            <w:tcW w:w="1530" w:type="dxa"/>
            <w:tcBorders>
              <w:top w:val="nil"/>
              <w:left w:val="nil"/>
              <w:bottom w:val="single" w:sz="8" w:space="0" w:color="auto"/>
              <w:right w:val="single" w:sz="4" w:space="0" w:color="auto"/>
            </w:tcBorders>
            <w:shd w:val="clear" w:color="auto" w:fill="auto"/>
            <w:noWrap/>
            <w:vAlign w:val="center"/>
            <w:hideMark/>
          </w:tcPr>
          <w:p w14:paraId="1B1BE2F5" w14:textId="77777777" w:rsidR="0062004B" w:rsidRPr="0004101C" w:rsidRDefault="0062004B" w:rsidP="00137B37">
            <w:pPr>
              <w:jc w:val="center"/>
              <w:rPr>
                <w:sz w:val="20"/>
                <w:szCs w:val="20"/>
              </w:rPr>
            </w:pPr>
            <w:r w:rsidRPr="0004101C">
              <w:rPr>
                <w:sz w:val="20"/>
                <w:szCs w:val="20"/>
              </w:rPr>
              <w:t>1</w:t>
            </w:r>
          </w:p>
        </w:tc>
      </w:tr>
      <w:tr w:rsidR="0062004B" w:rsidRPr="0004101C" w14:paraId="5985DD19" w14:textId="77777777" w:rsidTr="00137B37">
        <w:trPr>
          <w:trHeight w:val="84"/>
        </w:trPr>
        <w:tc>
          <w:tcPr>
            <w:tcW w:w="3780" w:type="dxa"/>
            <w:tcBorders>
              <w:top w:val="nil"/>
              <w:left w:val="nil"/>
              <w:bottom w:val="nil"/>
              <w:right w:val="nil"/>
            </w:tcBorders>
            <w:shd w:val="clear" w:color="auto" w:fill="auto"/>
            <w:noWrap/>
            <w:vAlign w:val="center"/>
            <w:hideMark/>
          </w:tcPr>
          <w:p w14:paraId="516193C4" w14:textId="77777777" w:rsidR="0062004B" w:rsidRPr="0004101C" w:rsidRDefault="0062004B" w:rsidP="00137B37">
            <w:pPr>
              <w:rPr>
                <w:sz w:val="12"/>
                <w:szCs w:val="20"/>
              </w:rPr>
            </w:pPr>
          </w:p>
        </w:tc>
        <w:tc>
          <w:tcPr>
            <w:tcW w:w="1530" w:type="dxa"/>
            <w:tcBorders>
              <w:top w:val="nil"/>
              <w:left w:val="nil"/>
              <w:bottom w:val="nil"/>
              <w:right w:val="nil"/>
            </w:tcBorders>
            <w:shd w:val="clear" w:color="auto" w:fill="auto"/>
            <w:noWrap/>
            <w:vAlign w:val="center"/>
            <w:hideMark/>
          </w:tcPr>
          <w:p w14:paraId="276E9CE6" w14:textId="77777777" w:rsidR="0062004B" w:rsidRPr="0004101C" w:rsidRDefault="0062004B" w:rsidP="00137B37">
            <w:pPr>
              <w:rPr>
                <w:sz w:val="20"/>
                <w:szCs w:val="20"/>
              </w:rPr>
            </w:pPr>
          </w:p>
        </w:tc>
      </w:tr>
      <w:tr w:rsidR="0062004B" w:rsidRPr="0004101C" w14:paraId="4C860F54" w14:textId="77777777" w:rsidTr="00137B37">
        <w:trPr>
          <w:trHeight w:val="60"/>
        </w:trPr>
        <w:tc>
          <w:tcPr>
            <w:tcW w:w="3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7FF519" w14:textId="77777777" w:rsidR="0062004B" w:rsidRPr="0004101C" w:rsidRDefault="0062004B" w:rsidP="00137B37">
            <w:pPr>
              <w:rPr>
                <w:b/>
                <w:bCs/>
                <w:sz w:val="20"/>
                <w:szCs w:val="20"/>
              </w:rPr>
            </w:pPr>
            <w:r w:rsidRPr="0004101C">
              <w:rPr>
                <w:b/>
                <w:bCs/>
                <w:sz w:val="20"/>
                <w:szCs w:val="20"/>
              </w:rPr>
              <w:t>Total population affected:</w:t>
            </w:r>
          </w:p>
        </w:tc>
        <w:tc>
          <w:tcPr>
            <w:tcW w:w="1530" w:type="dxa"/>
            <w:tcBorders>
              <w:top w:val="single" w:sz="8" w:space="0" w:color="auto"/>
              <w:left w:val="nil"/>
              <w:bottom w:val="single" w:sz="4" w:space="0" w:color="auto"/>
              <w:right w:val="single" w:sz="4" w:space="0" w:color="auto"/>
            </w:tcBorders>
            <w:shd w:val="clear" w:color="auto" w:fill="auto"/>
            <w:noWrap/>
            <w:vAlign w:val="center"/>
            <w:hideMark/>
          </w:tcPr>
          <w:p w14:paraId="6AEACB4C" w14:textId="77777777" w:rsidR="0062004B" w:rsidRPr="0004101C" w:rsidRDefault="0062004B" w:rsidP="00137B37">
            <w:pPr>
              <w:jc w:val="center"/>
              <w:rPr>
                <w:b/>
                <w:bCs/>
                <w:sz w:val="20"/>
                <w:szCs w:val="20"/>
              </w:rPr>
            </w:pPr>
            <w:r w:rsidRPr="0004101C">
              <w:rPr>
                <w:b/>
                <w:bCs/>
                <w:sz w:val="20"/>
                <w:szCs w:val="20"/>
              </w:rPr>
              <w:t>2,662,223</w:t>
            </w:r>
          </w:p>
        </w:tc>
      </w:tr>
      <w:tr w:rsidR="0062004B" w:rsidRPr="0004101C" w14:paraId="26335ED6" w14:textId="77777777" w:rsidTr="00137B37">
        <w:trPr>
          <w:trHeight w:val="70"/>
        </w:trPr>
        <w:tc>
          <w:tcPr>
            <w:tcW w:w="3780" w:type="dxa"/>
            <w:tcBorders>
              <w:top w:val="nil"/>
              <w:left w:val="single" w:sz="8" w:space="0" w:color="auto"/>
              <w:bottom w:val="single" w:sz="4" w:space="0" w:color="auto"/>
              <w:right w:val="single" w:sz="4" w:space="0" w:color="auto"/>
            </w:tcBorders>
            <w:shd w:val="clear" w:color="auto" w:fill="auto"/>
            <w:noWrap/>
            <w:vAlign w:val="center"/>
            <w:hideMark/>
          </w:tcPr>
          <w:p w14:paraId="4E06F8EF" w14:textId="77777777" w:rsidR="0062004B" w:rsidRPr="0004101C" w:rsidRDefault="0062004B" w:rsidP="00137B37">
            <w:pPr>
              <w:rPr>
                <w:color w:val="000000"/>
                <w:sz w:val="20"/>
                <w:szCs w:val="20"/>
              </w:rPr>
            </w:pPr>
            <w:r w:rsidRPr="0004101C">
              <w:rPr>
                <w:color w:val="000000"/>
                <w:sz w:val="20"/>
                <w:szCs w:val="20"/>
              </w:rPr>
              <w:t xml:space="preserve">FBIH </w:t>
            </w:r>
          </w:p>
        </w:tc>
        <w:tc>
          <w:tcPr>
            <w:tcW w:w="1530" w:type="dxa"/>
            <w:tcBorders>
              <w:top w:val="nil"/>
              <w:left w:val="nil"/>
              <w:bottom w:val="single" w:sz="4" w:space="0" w:color="auto"/>
              <w:right w:val="single" w:sz="8" w:space="0" w:color="auto"/>
            </w:tcBorders>
            <w:shd w:val="clear" w:color="auto" w:fill="auto"/>
            <w:noWrap/>
            <w:vAlign w:val="center"/>
            <w:hideMark/>
          </w:tcPr>
          <w:p w14:paraId="7C88C67B" w14:textId="77777777" w:rsidR="0062004B" w:rsidRPr="0004101C" w:rsidRDefault="0062004B" w:rsidP="00137B37">
            <w:pPr>
              <w:jc w:val="center"/>
              <w:rPr>
                <w:color w:val="000000"/>
                <w:sz w:val="20"/>
                <w:szCs w:val="20"/>
              </w:rPr>
            </w:pPr>
            <w:r w:rsidRPr="0004101C">
              <w:rPr>
                <w:color w:val="000000"/>
                <w:sz w:val="20"/>
                <w:szCs w:val="20"/>
              </w:rPr>
              <w:t>1,465,390</w:t>
            </w:r>
          </w:p>
        </w:tc>
      </w:tr>
      <w:tr w:rsidR="0062004B" w:rsidRPr="0004101C" w14:paraId="2CDEF333" w14:textId="77777777" w:rsidTr="00137B37">
        <w:trPr>
          <w:trHeight w:val="70"/>
        </w:trPr>
        <w:tc>
          <w:tcPr>
            <w:tcW w:w="3780" w:type="dxa"/>
            <w:tcBorders>
              <w:top w:val="nil"/>
              <w:left w:val="single" w:sz="8" w:space="0" w:color="auto"/>
              <w:bottom w:val="single" w:sz="4" w:space="0" w:color="auto"/>
              <w:right w:val="single" w:sz="4" w:space="0" w:color="auto"/>
            </w:tcBorders>
            <w:shd w:val="clear" w:color="auto" w:fill="auto"/>
            <w:noWrap/>
            <w:vAlign w:val="center"/>
            <w:hideMark/>
          </w:tcPr>
          <w:p w14:paraId="1BC9FEDA" w14:textId="77777777" w:rsidR="0062004B" w:rsidRPr="0004101C" w:rsidRDefault="0062004B" w:rsidP="00137B37">
            <w:pPr>
              <w:rPr>
                <w:color w:val="000000"/>
                <w:sz w:val="20"/>
                <w:szCs w:val="20"/>
              </w:rPr>
            </w:pPr>
            <w:r w:rsidRPr="0004101C">
              <w:rPr>
                <w:color w:val="000000"/>
                <w:sz w:val="20"/>
                <w:szCs w:val="20"/>
              </w:rPr>
              <w:t>RS</w:t>
            </w:r>
          </w:p>
        </w:tc>
        <w:tc>
          <w:tcPr>
            <w:tcW w:w="1530" w:type="dxa"/>
            <w:tcBorders>
              <w:top w:val="nil"/>
              <w:left w:val="nil"/>
              <w:bottom w:val="single" w:sz="4" w:space="0" w:color="auto"/>
              <w:right w:val="single" w:sz="8" w:space="0" w:color="auto"/>
            </w:tcBorders>
            <w:shd w:val="clear" w:color="auto" w:fill="auto"/>
            <w:noWrap/>
            <w:vAlign w:val="center"/>
            <w:hideMark/>
          </w:tcPr>
          <w:p w14:paraId="2F42B322" w14:textId="77777777" w:rsidR="0062004B" w:rsidRPr="0004101C" w:rsidRDefault="0062004B" w:rsidP="00137B37">
            <w:pPr>
              <w:jc w:val="center"/>
              <w:rPr>
                <w:color w:val="000000"/>
                <w:sz w:val="20"/>
                <w:szCs w:val="20"/>
              </w:rPr>
            </w:pPr>
            <w:r w:rsidRPr="0004101C">
              <w:rPr>
                <w:color w:val="000000"/>
                <w:sz w:val="20"/>
                <w:szCs w:val="20"/>
              </w:rPr>
              <w:t xml:space="preserve">1,103,805 </w:t>
            </w:r>
          </w:p>
        </w:tc>
      </w:tr>
      <w:tr w:rsidR="0062004B" w:rsidRPr="0004101C" w14:paraId="10C05157" w14:textId="77777777" w:rsidTr="00137B37">
        <w:trPr>
          <w:trHeight w:val="70"/>
        </w:trPr>
        <w:tc>
          <w:tcPr>
            <w:tcW w:w="3780" w:type="dxa"/>
            <w:tcBorders>
              <w:top w:val="nil"/>
              <w:left w:val="single" w:sz="8" w:space="0" w:color="auto"/>
              <w:bottom w:val="single" w:sz="8" w:space="0" w:color="auto"/>
              <w:right w:val="single" w:sz="4" w:space="0" w:color="auto"/>
            </w:tcBorders>
            <w:shd w:val="clear" w:color="auto" w:fill="auto"/>
            <w:noWrap/>
            <w:vAlign w:val="center"/>
            <w:hideMark/>
          </w:tcPr>
          <w:p w14:paraId="0024A8D3" w14:textId="77777777" w:rsidR="0062004B" w:rsidRPr="0004101C" w:rsidRDefault="0062004B" w:rsidP="00137B37">
            <w:pPr>
              <w:rPr>
                <w:sz w:val="20"/>
                <w:szCs w:val="20"/>
              </w:rPr>
            </w:pPr>
            <w:r w:rsidRPr="0004101C">
              <w:rPr>
                <w:sz w:val="20"/>
                <w:szCs w:val="20"/>
              </w:rPr>
              <w:t>BD</w:t>
            </w:r>
          </w:p>
        </w:tc>
        <w:tc>
          <w:tcPr>
            <w:tcW w:w="1530" w:type="dxa"/>
            <w:tcBorders>
              <w:top w:val="nil"/>
              <w:left w:val="nil"/>
              <w:bottom w:val="single" w:sz="8" w:space="0" w:color="auto"/>
              <w:right w:val="single" w:sz="8" w:space="0" w:color="auto"/>
            </w:tcBorders>
            <w:shd w:val="clear" w:color="auto" w:fill="auto"/>
            <w:noWrap/>
            <w:vAlign w:val="center"/>
            <w:hideMark/>
          </w:tcPr>
          <w:p w14:paraId="196D4A19" w14:textId="77777777" w:rsidR="0062004B" w:rsidRPr="0004101C" w:rsidRDefault="0062004B" w:rsidP="00137B37">
            <w:pPr>
              <w:jc w:val="center"/>
              <w:rPr>
                <w:color w:val="000000"/>
                <w:sz w:val="20"/>
                <w:szCs w:val="20"/>
              </w:rPr>
            </w:pPr>
            <w:r w:rsidRPr="0004101C">
              <w:rPr>
                <w:color w:val="000000"/>
                <w:sz w:val="20"/>
                <w:szCs w:val="20"/>
              </w:rPr>
              <w:t>93,028</w:t>
            </w:r>
          </w:p>
        </w:tc>
      </w:tr>
    </w:tbl>
    <w:p w14:paraId="3CFD378D" w14:textId="77777777" w:rsidR="008D0025" w:rsidRPr="0004101C" w:rsidRDefault="00274C1A" w:rsidP="0062004B">
      <w:pPr>
        <w:pStyle w:val="Heading2"/>
      </w:pPr>
      <w:bookmarkStart w:id="94" w:name="_Toc433028771"/>
      <w:r w:rsidRPr="0004101C">
        <w:t xml:space="preserve">Annex III. </w:t>
      </w:r>
      <w:r w:rsidR="00E05CAB" w:rsidRPr="0004101C">
        <w:t>Returnees and IDP</w:t>
      </w:r>
      <w:r w:rsidR="00E05CAB" w:rsidRPr="0004101C">
        <w:rPr>
          <w:sz w:val="26"/>
        </w:rPr>
        <w:t>s</w:t>
      </w:r>
      <w:r w:rsidR="00E05CAB" w:rsidRPr="0004101C">
        <w:t>: local governments of particular concern</w:t>
      </w:r>
      <w:bookmarkEnd w:id="94"/>
    </w:p>
    <w:p w14:paraId="5948EA0E" w14:textId="77777777" w:rsidR="00865A0A" w:rsidRPr="0004101C" w:rsidRDefault="00865A0A" w:rsidP="00C61975">
      <w:pPr>
        <w:jc w:val="both"/>
        <w:rPr>
          <w:b/>
          <w:i/>
        </w:rPr>
      </w:pPr>
    </w:p>
    <w:p w14:paraId="5D47F23A" w14:textId="77777777" w:rsidR="00865A0A" w:rsidRPr="00D24224" w:rsidRDefault="00865A0A" w:rsidP="00291F94">
      <w:pPr>
        <w:jc w:val="center"/>
        <w:rPr>
          <w:b/>
          <w:i/>
        </w:rPr>
      </w:pPr>
      <w:r w:rsidRPr="0004101C">
        <w:rPr>
          <w:b/>
          <w:i/>
          <w:noProof/>
          <w:lang w:val="en-US" w:eastAsia="en-US"/>
        </w:rPr>
        <w:drawing>
          <wp:inline distT="0" distB="0" distL="0" distR="0" wp14:anchorId="61D779AB" wp14:editId="22638EE2">
            <wp:extent cx="5759450" cy="6819900"/>
            <wp:effectExtent l="0" t="0" r="0" b="0"/>
            <wp:docPr id="1" name="Picture 1" descr="C:\Users\mdimova\Desktop\Marina\DOCUMENTS\Bosnia and Herzegovina\Governance advisor\NEW PROGRAMMES\2015\LID\UNDP\Return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mova\Desktop\Marina\DOCUMENTS\Bosnia and Herzegovina\Governance advisor\NEW PROGRAMMES\2015\LID\UNDP\Returne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904" cy="6822806"/>
                    </a:xfrm>
                    <a:prstGeom prst="rect">
                      <a:avLst/>
                    </a:prstGeom>
                    <a:noFill/>
                    <a:ln>
                      <a:noFill/>
                    </a:ln>
                  </pic:spPr>
                </pic:pic>
              </a:graphicData>
            </a:graphic>
          </wp:inline>
        </w:drawing>
      </w:r>
    </w:p>
    <w:sectPr w:rsidR="00865A0A" w:rsidRPr="00D24224" w:rsidSect="007C1C82">
      <w:pgSz w:w="11907" w:h="16840" w:code="9"/>
      <w:pgMar w:top="1021" w:right="1418" w:bottom="102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815E" w14:textId="77777777" w:rsidR="002B2F20" w:rsidRDefault="002B2F20" w:rsidP="003D0067">
      <w:r>
        <w:separator/>
      </w:r>
    </w:p>
  </w:endnote>
  <w:endnote w:type="continuationSeparator" w:id="0">
    <w:p w14:paraId="219E8591" w14:textId="77777777" w:rsidR="002B2F20" w:rsidRDefault="002B2F20" w:rsidP="003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Caslon-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EEA5" w14:textId="77777777" w:rsidR="002B2F20" w:rsidRPr="00846CDD" w:rsidRDefault="002B2F20" w:rsidP="007C1C82">
    <w:pPr>
      <w:pStyle w:val="Footer"/>
      <w:tabs>
        <w:tab w:val="clear" w:pos="-720"/>
        <w:tab w:val="right" w:pos="8789"/>
        <w:tab w:val="right" w:pos="13750"/>
      </w:tabs>
      <w:ind w:right="360"/>
      <w:rPr>
        <w:rFonts w:ascii="Times New Roman" w:hAnsi="Times New Roman"/>
        <w:sz w:val="18"/>
        <w:szCs w:val="18"/>
        <w:lang w:val="en-GB"/>
      </w:rPr>
    </w:pPr>
    <w:r>
      <w:rPr>
        <w:rFonts w:ascii="Times New Roman" w:hAnsi="Times New Roman"/>
        <w:b/>
        <w:sz w:val="18"/>
        <w:szCs w:val="18"/>
        <w:lang w:val="en-GB"/>
      </w:rPr>
      <w:t>2015</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532F6C">
      <w:rPr>
        <w:rStyle w:val="PageNumber"/>
        <w:rFonts w:ascii="Times New Roman" w:hAnsi="Times New Roman"/>
        <w:noProof/>
        <w:sz w:val="18"/>
        <w:szCs w:val="18"/>
        <w:lang w:val="en-GB"/>
      </w:rPr>
      <w:t>1</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532F6C">
      <w:rPr>
        <w:rStyle w:val="PageNumber"/>
        <w:rFonts w:ascii="Times New Roman" w:hAnsi="Times New Roman"/>
        <w:noProof/>
        <w:sz w:val="18"/>
        <w:szCs w:val="18"/>
        <w:lang w:val="en-GB"/>
      </w:rPr>
      <w:t>52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Pr>
        <w:rStyle w:val="PageNumber"/>
        <w:rFonts w:ascii="Times New Roman" w:hAnsi="Times New Roman"/>
        <w:sz w:val="18"/>
        <w:szCs w:val="18"/>
        <w:lang w:val="en-GB"/>
      </w:rPr>
      <w:t>Local Integrated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71873" w14:textId="77777777" w:rsidR="002B2F20" w:rsidRDefault="002B2F20" w:rsidP="003D0067">
      <w:r>
        <w:separator/>
      </w:r>
    </w:p>
  </w:footnote>
  <w:footnote w:type="continuationSeparator" w:id="0">
    <w:p w14:paraId="5D4B28A4" w14:textId="77777777" w:rsidR="002B2F20" w:rsidRDefault="002B2F20" w:rsidP="003D0067">
      <w:r>
        <w:continuationSeparator/>
      </w:r>
    </w:p>
  </w:footnote>
  <w:footnote w:id="1">
    <w:p w14:paraId="4D1C018A"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Based on the Standardised Methodology for Integrated Local Development Planning endorsed by both entity Governments in 2009.</w:t>
      </w:r>
    </w:p>
  </w:footnote>
  <w:footnote w:id="2">
    <w:p w14:paraId="4673DEE7"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These activities will be closely synergised, where possible, with the other two relevant Actions supported by the European Union – i.e. the Local Employment Partnership Action implemented by the International Labour Organisation (ILO) and the Local Competitiveness and SMEs Action (implemented by GIZ).</w:t>
      </w:r>
    </w:p>
  </w:footnote>
  <w:footnote w:id="3">
    <w:p w14:paraId="663B209A" w14:textId="77777777" w:rsidR="002B2F20" w:rsidRPr="00316330" w:rsidRDefault="002B2F20" w:rsidP="00330B8A">
      <w:pPr>
        <w:pStyle w:val="Default"/>
        <w:spacing w:before="20"/>
        <w:rPr>
          <w:rFonts w:eastAsiaTheme="minorHAnsi"/>
          <w:sz w:val="18"/>
          <w:szCs w:val="18"/>
          <w:lang w:val="en-GB"/>
        </w:rPr>
      </w:pPr>
      <w:r w:rsidRPr="00316330">
        <w:rPr>
          <w:rStyle w:val="FootnoteReference"/>
          <w:sz w:val="18"/>
          <w:szCs w:val="18"/>
          <w:lang w:val="en-GB"/>
        </w:rPr>
        <w:footnoteRef/>
      </w:r>
      <w:r w:rsidRPr="00316330">
        <w:rPr>
          <w:rFonts w:eastAsiaTheme="minorHAnsi"/>
          <w:color w:val="auto"/>
          <w:spacing w:val="-2"/>
          <w:sz w:val="18"/>
          <w:szCs w:val="18"/>
          <w:lang w:val="en-GB"/>
        </w:rPr>
        <w:t xml:space="preserve"> </w:t>
      </w:r>
      <w:r w:rsidRPr="00316330">
        <w:rPr>
          <w:rFonts w:eastAsiaTheme="minorHAnsi"/>
          <w:sz w:val="18"/>
          <w:szCs w:val="18"/>
          <w:lang w:val="en-GB"/>
        </w:rPr>
        <w:t xml:space="preserve">Reference: </w:t>
      </w:r>
      <w:hyperlink r:id="rId1" w:history="1">
        <w:r w:rsidRPr="00316330">
          <w:rPr>
            <w:rStyle w:val="Hyperlink"/>
            <w:rFonts w:eastAsiaTheme="minorHAnsi"/>
            <w:sz w:val="18"/>
            <w:szCs w:val="18"/>
            <w:lang w:val="en-GB"/>
          </w:rPr>
          <w:t>https://www.transparency.org/cpi2014/results</w:t>
        </w:r>
      </w:hyperlink>
      <w:r w:rsidRPr="00316330">
        <w:rPr>
          <w:rFonts w:eastAsiaTheme="minorHAnsi"/>
          <w:color w:val="auto"/>
          <w:spacing w:val="-2"/>
          <w:sz w:val="18"/>
          <w:szCs w:val="18"/>
          <w:lang w:val="en-GB"/>
        </w:rPr>
        <w:t xml:space="preserve">.   </w:t>
      </w:r>
    </w:p>
  </w:footnote>
  <w:footnote w:id="4">
    <w:p w14:paraId="055EA83D" w14:textId="77777777" w:rsidR="002B2F20" w:rsidRPr="00316330" w:rsidRDefault="002B2F20" w:rsidP="00330B8A">
      <w:pPr>
        <w:pStyle w:val="Default"/>
        <w:spacing w:before="20"/>
        <w:rPr>
          <w:rFonts w:eastAsiaTheme="minorHAnsi"/>
          <w:sz w:val="18"/>
          <w:szCs w:val="18"/>
          <w:lang w:val="en-GB"/>
        </w:rPr>
      </w:pPr>
      <w:r w:rsidRPr="00316330">
        <w:rPr>
          <w:rStyle w:val="FootnoteReference"/>
          <w:sz w:val="18"/>
          <w:szCs w:val="18"/>
          <w:lang w:val="en-GB"/>
        </w:rPr>
        <w:footnoteRef/>
      </w:r>
      <w:r w:rsidRPr="00316330">
        <w:rPr>
          <w:sz w:val="18"/>
          <w:szCs w:val="18"/>
          <w:lang w:val="en-GB"/>
        </w:rPr>
        <w:t xml:space="preserve"> Reference: </w:t>
      </w:r>
      <w:hyperlink r:id="rId2" w:history="1">
        <w:r w:rsidRPr="00316330">
          <w:rPr>
            <w:rStyle w:val="Hyperlink"/>
            <w:sz w:val="18"/>
            <w:szCs w:val="18"/>
            <w:lang w:val="en-GB"/>
          </w:rPr>
          <w:t>http://www.fipa.gov.ba/informacije/statistike/investicije/default.aspx?id=180&amp;langTag=en-US</w:t>
        </w:r>
      </w:hyperlink>
      <w:hyperlink r:id="rId3" w:history="1"/>
      <w:r w:rsidRPr="00316330">
        <w:rPr>
          <w:sz w:val="18"/>
          <w:szCs w:val="18"/>
          <w:lang w:val="en-GB"/>
        </w:rPr>
        <w:t xml:space="preserve">.   </w:t>
      </w:r>
    </w:p>
  </w:footnote>
  <w:footnote w:id="5">
    <w:p w14:paraId="1B68DC0B" w14:textId="77777777" w:rsidR="002B2F20" w:rsidRPr="00316330" w:rsidRDefault="002B2F20" w:rsidP="00330B8A">
      <w:pPr>
        <w:pStyle w:val="Default"/>
        <w:spacing w:before="20"/>
        <w:rPr>
          <w:rFonts w:eastAsiaTheme="minorHAnsi"/>
          <w:sz w:val="18"/>
          <w:szCs w:val="18"/>
          <w:lang w:val="en-GB"/>
        </w:rPr>
      </w:pPr>
      <w:r w:rsidRPr="00316330">
        <w:rPr>
          <w:rStyle w:val="FootnoteReference"/>
          <w:sz w:val="18"/>
          <w:szCs w:val="18"/>
          <w:lang w:val="en-GB"/>
        </w:rPr>
        <w:footnoteRef/>
      </w:r>
      <w:r w:rsidRPr="00316330">
        <w:rPr>
          <w:sz w:val="18"/>
          <w:szCs w:val="18"/>
          <w:lang w:val="en-GB"/>
        </w:rPr>
        <w:t xml:space="preserve"> Reference: </w:t>
      </w:r>
      <w:hyperlink r:id="rId4" w:history="1">
        <w:r w:rsidRPr="00316330">
          <w:rPr>
            <w:rStyle w:val="Hyperlink"/>
            <w:sz w:val="18"/>
            <w:szCs w:val="18"/>
            <w:lang w:val="en-GB"/>
          </w:rPr>
          <w:t>http://www.bti-project.org/reports/country-reports/ecse/bih/index.nc</w:t>
        </w:r>
      </w:hyperlink>
      <w:r w:rsidRPr="00316330">
        <w:rPr>
          <w:sz w:val="18"/>
          <w:szCs w:val="18"/>
          <w:lang w:val="en-GB"/>
        </w:rPr>
        <w:t xml:space="preserve">; </w:t>
      </w:r>
      <w:hyperlink r:id="rId5" w:history="1">
        <w:r w:rsidRPr="00316330">
          <w:rPr>
            <w:rStyle w:val="Hyperlink"/>
            <w:sz w:val="18"/>
            <w:szCs w:val="18"/>
            <w:lang w:val="en-GB"/>
          </w:rPr>
          <w:t>http://www.ba.undp.org/content/dam/bosnia_and_herzegovina/docs/Research&amp;Publications/NHDR/BiH_NHDR_2009_The_Ties_that_Bind_En.pdf</w:t>
        </w:r>
      </w:hyperlink>
      <w:r w:rsidRPr="00316330">
        <w:rPr>
          <w:sz w:val="18"/>
          <w:szCs w:val="18"/>
          <w:lang w:val="en-GB"/>
        </w:rPr>
        <w:t xml:space="preserve"> .   </w:t>
      </w:r>
    </w:p>
  </w:footnote>
  <w:footnote w:id="6">
    <w:p w14:paraId="20CE4819" w14:textId="77777777" w:rsidR="002B2F20" w:rsidRPr="00316330" w:rsidRDefault="002B2F20" w:rsidP="00330B8A">
      <w:pPr>
        <w:pStyle w:val="FootnoteText"/>
        <w:rPr>
          <w:lang w:val="en-GB"/>
        </w:rPr>
      </w:pPr>
      <w:r w:rsidRPr="00316330">
        <w:rPr>
          <w:rStyle w:val="FootnoteReference"/>
          <w:spacing w:val="-6"/>
          <w:szCs w:val="18"/>
          <w:lang w:val="en-GB"/>
        </w:rPr>
        <w:footnoteRef/>
      </w:r>
      <w:r w:rsidRPr="00316330">
        <w:rPr>
          <w:lang w:val="en-GB"/>
        </w:rPr>
        <w:t xml:space="preserve"> </w:t>
      </w:r>
      <w:r w:rsidRPr="00316330">
        <w:rPr>
          <w:i/>
          <w:lang w:val="en-GB"/>
        </w:rPr>
        <w:t>Social Inclusion in Bosnia and Herzegovina</w:t>
      </w:r>
      <w:r w:rsidRPr="00316330">
        <w:rPr>
          <w:lang w:val="en-GB"/>
        </w:rPr>
        <w:t xml:space="preserve">, UNDP, 2007, </w:t>
      </w:r>
      <w:hyperlink r:id="rId6" w:history="1">
        <w:r w:rsidRPr="00316330">
          <w:rPr>
            <w:rStyle w:val="Hyperlink"/>
            <w:lang w:val="en-GB"/>
          </w:rPr>
          <w:t>http://www.ba.undp.org/content/dam/bosnia_and_herzegovina/docs/Research&amp;Publications/NHDR/BiH_NHDR_2007_National_Human_Development_Report%20_En.pdf</w:t>
        </w:r>
      </w:hyperlink>
      <w:r w:rsidRPr="00316330">
        <w:rPr>
          <w:lang w:val="en-GB"/>
        </w:rPr>
        <w:t>.</w:t>
      </w:r>
    </w:p>
  </w:footnote>
  <w:footnote w:id="7">
    <w:p w14:paraId="24B0A01B"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In the Federation of Bosnia and Herzegovina, the financing mechanism is owned, managed and co-funded by the Ministry for Development, Entrepreneurship and Crafts, and supports local development from the viewpoint of local business infrastructure and local economic development. In Republika Srpska, the financing mechanism is owned jointly by the Ministry of Administration and Local Self-Government and the Ministry of Finances, while it is managed by the Investment and Development Bank.  </w:t>
      </w:r>
    </w:p>
  </w:footnote>
  <w:footnote w:id="8">
    <w:p w14:paraId="26FAE80E"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Adopted by the Council of Ministers of Bosnia and Herzegovina in July, 2015.</w:t>
      </w:r>
    </w:p>
  </w:footnote>
  <w:footnote w:id="9">
    <w:p w14:paraId="02A51610"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http://www.mhrr.gov.ba/PDF/Izbjeglice/Revidirano%20strategija%20Engleski.pdf</w:t>
      </w:r>
    </w:p>
  </w:footnote>
  <w:footnote w:id="10">
    <w:p w14:paraId="124C2767" w14:textId="77777777" w:rsidR="002B2F20" w:rsidRPr="00316330" w:rsidRDefault="002B2F20" w:rsidP="004A12F8">
      <w:pPr>
        <w:pStyle w:val="FootnoteText"/>
        <w:rPr>
          <w:lang w:val="en-GB"/>
        </w:rPr>
      </w:pPr>
      <w:r w:rsidRPr="00316330">
        <w:rPr>
          <w:rStyle w:val="FootnoteReference"/>
          <w:szCs w:val="18"/>
          <w:lang w:val="en-GB"/>
        </w:rPr>
        <w:footnoteRef/>
      </w:r>
      <w:r w:rsidRPr="00316330">
        <w:rPr>
          <w:rStyle w:val="FootnoteReference"/>
          <w:szCs w:val="18"/>
          <w:lang w:val="en-GB"/>
        </w:rPr>
        <w:t xml:space="preserve"> </w:t>
      </w:r>
      <w:r w:rsidRPr="00316330">
        <w:rPr>
          <w:vertAlign w:val="superscript"/>
          <w:lang w:val="en-GB"/>
        </w:rPr>
        <w:tab/>
      </w:r>
      <w:r w:rsidRPr="00316330">
        <w:rPr>
          <w:lang w:val="en-GB"/>
        </w:rPr>
        <w:t>Ministry of Human Rights and Refugees of Bosnia and Herzegovina, Ministry for Refugees and Displaced Persons of Republika Srpska, Ministry of Displaced Persons and Refugees of the Federation of Bosnia and Herzegovina, United Nations, United Nations High Commissioner for Refugees (UNHCR) and the EU.</w:t>
      </w:r>
    </w:p>
  </w:footnote>
  <w:footnote w:id="11">
    <w:p w14:paraId="0E9047C1"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Adopted by the Council of Ministers of Bosnia and Herzegovina in January, 2015. </w:t>
      </w:r>
    </w:p>
  </w:footnote>
  <w:footnote w:id="12">
    <w:p w14:paraId="501D7D78" w14:textId="77777777" w:rsidR="002B2F20" w:rsidRPr="00316330" w:rsidRDefault="002B2F20" w:rsidP="004A12F8">
      <w:pPr>
        <w:pStyle w:val="FootnoteText"/>
        <w:rPr>
          <w:lang w:val="en-GB"/>
        </w:rPr>
      </w:pPr>
      <w:r w:rsidRPr="00316330">
        <w:rPr>
          <w:rStyle w:val="FootnoteReference"/>
          <w:spacing w:val="-4"/>
          <w:szCs w:val="18"/>
          <w:lang w:val="en-GB"/>
        </w:rPr>
        <w:footnoteRef/>
      </w:r>
      <w:r w:rsidRPr="00316330">
        <w:rPr>
          <w:lang w:val="en-GB"/>
        </w:rPr>
        <w:t xml:space="preserve"> The Local Government Development Strategy for Bosnia and Herzegovina (2006) was adopted only by the Associations of Municipalities and Cities. The Federation of Bosnia and Herzegovina and the 10 cantons do not have local government development strategies. </w:t>
      </w:r>
    </w:p>
  </w:footnote>
  <w:footnote w:id="13">
    <w:p w14:paraId="166353F1" w14:textId="77777777" w:rsidR="002B2F20" w:rsidRPr="00316330" w:rsidRDefault="002B2F20" w:rsidP="004A12F8">
      <w:pPr>
        <w:pStyle w:val="FootnoteText"/>
        <w:rPr>
          <w:lang w:val="en-GB"/>
        </w:rPr>
      </w:pPr>
      <w:r w:rsidRPr="00316330">
        <w:rPr>
          <w:rStyle w:val="FootnoteReference"/>
          <w:szCs w:val="18"/>
          <w:lang w:val="en-GB"/>
        </w:rPr>
        <w:footnoteRef/>
      </w:r>
      <w:r w:rsidRPr="00316330">
        <w:rPr>
          <w:rStyle w:val="FootnoteReference"/>
          <w:szCs w:val="18"/>
          <w:lang w:val="en-GB"/>
        </w:rPr>
        <w:t xml:space="preserve"> </w:t>
      </w:r>
      <w:r w:rsidRPr="00316330">
        <w:rPr>
          <w:lang w:val="en-GB"/>
        </w:rPr>
        <w:tab/>
        <w:t>Bosnia and Herzegovina 2013 Progress Report – Page 19: “Efforts to implement the revised Strategy under Annex 7 to the Dayton Agreement mainly focused on the reconstruction of housing units. Recommendations on creating conditions for sustainable return remain largely unaddressed”.</w:t>
      </w:r>
    </w:p>
  </w:footnote>
  <w:footnote w:id="14">
    <w:p w14:paraId="7B97F4E0"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Adopted by the Council of Ministers of Bosnia and Herzegovina in June, 2015.</w:t>
      </w:r>
    </w:p>
  </w:footnote>
  <w:footnote w:id="15">
    <w:p w14:paraId="0F9A3BA6"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In 2014, a new municipality of Stanari was established in the Republika Srpska, bringing the total number of local governments in the country to 145, including Brčko District. </w:t>
      </w:r>
    </w:p>
  </w:footnote>
  <w:footnote w:id="16">
    <w:p w14:paraId="2AEF15F7"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Internal Displacement Monitoring Centre, November 2014. </w:t>
      </w:r>
    </w:p>
  </w:footnote>
  <w:footnote w:id="17">
    <w:p w14:paraId="312A6339"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The financing mechanisms in both entities were established with the support of the Integrated Local Development Project and at present deliver their 2</w:t>
      </w:r>
      <w:r w:rsidRPr="00316330">
        <w:rPr>
          <w:vertAlign w:val="superscript"/>
          <w:lang w:val="en-GB"/>
        </w:rPr>
        <w:t>nd</w:t>
      </w:r>
      <w:r w:rsidRPr="00316330">
        <w:rPr>
          <w:lang w:val="en-GB"/>
        </w:rPr>
        <w:t xml:space="preserve"> cycle of assistance to local governments country-wide.</w:t>
      </w:r>
    </w:p>
  </w:footnote>
  <w:footnote w:id="18">
    <w:p w14:paraId="422D47EA"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These pilot results have been achieved through the Integrated Local Development Project (2008 – 2016), which is a joint initiative of the Government of Switzerland and UNDP, implemented in partnership with the Ministry for Human Rights and Refugees of Bosnia and Herzegovina, the Ministry for Administration and Local Self-Government of Republika Srpska, the Ministry of Justice of the Federation of Bosnia and Herzegovina, both entity Associations of Municipalities and Cities and 40 local governments. </w:t>
      </w:r>
    </w:p>
  </w:footnote>
  <w:footnote w:id="19">
    <w:p w14:paraId="5E2CBD6A"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Civil Society Organizations in Bosnia and Herzegovina; IPSOS, 2014.</w:t>
      </w:r>
    </w:p>
  </w:footnote>
  <w:footnote w:id="20">
    <w:p w14:paraId="756B6A70"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The Local Employment Partnerships Action (implemented by ILO) and the Local Competitiveness and SMEs Action (implemented by GIZ).</w:t>
      </w:r>
    </w:p>
  </w:footnote>
  <w:footnote w:id="21">
    <w:p w14:paraId="34DF5036" w14:textId="77777777" w:rsidR="002B2F20" w:rsidRPr="00316330" w:rsidRDefault="002B2F20" w:rsidP="004A12F8">
      <w:pPr>
        <w:pStyle w:val="FootnoteText"/>
        <w:rPr>
          <w:lang w:val="en-GB"/>
        </w:rPr>
      </w:pPr>
      <w:r w:rsidRPr="004C3295">
        <w:rPr>
          <w:rStyle w:val="FootnoteReference"/>
          <w:szCs w:val="18"/>
          <w:lang w:val="en-GB"/>
        </w:rPr>
        <w:footnoteRef/>
      </w:r>
      <w:r w:rsidRPr="004C3295">
        <w:rPr>
          <w:lang w:val="en-GB"/>
        </w:rPr>
        <w:t xml:space="preserve"> Reference: </w:t>
      </w:r>
      <w:hyperlink r:id="rId7" w:history="1">
        <w:r w:rsidRPr="004C3295">
          <w:rPr>
            <w:rStyle w:val="Hyperlink"/>
            <w:lang w:val="en-GB"/>
          </w:rPr>
          <w:t>http://ec.europa.eu/regional_policy/sources/docgener/informat/2014/community_en.pdf</w:t>
        </w:r>
      </w:hyperlink>
      <w:r w:rsidRPr="004C3295">
        <w:rPr>
          <w:lang w:val="en-GB"/>
        </w:rPr>
        <w:t>.</w:t>
      </w:r>
      <w:r w:rsidRPr="00316330">
        <w:rPr>
          <w:lang w:val="en-GB"/>
        </w:rPr>
        <w:t xml:space="preserve"> </w:t>
      </w:r>
    </w:p>
  </w:footnote>
  <w:footnote w:id="22">
    <w:p w14:paraId="7614F577"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Reference: </w:t>
      </w:r>
      <w:hyperlink r:id="rId8" w:history="1">
        <w:r w:rsidRPr="00316330">
          <w:rPr>
            <w:rStyle w:val="Hyperlink"/>
            <w:lang w:val="en-GB"/>
          </w:rPr>
          <w:t>http://www.ba.undp.org/content/bosnia_and_herzegovina/bs/home/library/poverty/methodology-for-integrated-local-development-planning-in-bosnia-.html</w:t>
        </w:r>
      </w:hyperlink>
      <w:r w:rsidRPr="00316330">
        <w:rPr>
          <w:lang w:val="en-GB"/>
        </w:rPr>
        <w:t xml:space="preserve">. </w:t>
      </w:r>
    </w:p>
  </w:footnote>
  <w:footnote w:id="23">
    <w:p w14:paraId="1D19CBDF"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Document available here: </w:t>
      </w:r>
      <w:hyperlink r:id="rId9" w:history="1">
        <w:r w:rsidRPr="00316330">
          <w:rPr>
            <w:rStyle w:val="Hyperlink"/>
            <w:lang w:val="en-GB"/>
          </w:rPr>
          <w:t>https://ec.europa.eu/europeaid/sites/devco/files/guidelines-joint-visibility-eu-un_en.pdf</w:t>
        </w:r>
      </w:hyperlink>
      <w:r w:rsidRPr="00316330">
        <w:rPr>
          <w:lang w:val="en-GB"/>
        </w:rPr>
        <w:t xml:space="preserve">. </w:t>
      </w:r>
    </w:p>
  </w:footnote>
  <w:footnote w:id="24">
    <w:p w14:paraId="01AEE463"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Reference: </w:t>
      </w:r>
      <w:hyperlink r:id="rId10" w:history="1">
        <w:r w:rsidRPr="00316330">
          <w:rPr>
            <w:rStyle w:val="Hyperlink"/>
            <w:lang w:val="en-GB"/>
          </w:rPr>
          <w:t>https://info.undp.org/global/popp/Pages/default.aspx</w:t>
        </w:r>
      </w:hyperlink>
      <w:r w:rsidRPr="00316330">
        <w:rPr>
          <w:lang w:val="en-GB"/>
        </w:rPr>
        <w:t>.</w:t>
      </w:r>
    </w:p>
  </w:footnote>
  <w:footnote w:id="25">
    <w:p w14:paraId="2D7C4A2F" w14:textId="77777777" w:rsidR="002B2F20" w:rsidRPr="00316330" w:rsidRDefault="002B2F20" w:rsidP="004A12F8">
      <w:pPr>
        <w:pStyle w:val="FootnoteText"/>
        <w:rPr>
          <w:lang w:val="en-GB"/>
        </w:rPr>
      </w:pPr>
      <w:r w:rsidRPr="00316330">
        <w:rPr>
          <w:rStyle w:val="FootnoteReference"/>
          <w:szCs w:val="18"/>
          <w:lang w:val="en-GB"/>
        </w:rPr>
        <w:footnoteRef/>
      </w:r>
      <w:r w:rsidRPr="00316330">
        <w:rPr>
          <w:lang w:val="en-GB"/>
        </w:rPr>
        <w:t xml:space="preserve"> This indicator will track the % of implementation of annual operational plans of target local governments for the first two years of implementation of the adopted strategies.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77514"/>
      <w:docPartObj>
        <w:docPartGallery w:val="Watermarks"/>
        <w:docPartUnique/>
      </w:docPartObj>
    </w:sdtPr>
    <w:sdtContent>
      <w:p w14:paraId="3FF3FA46" w14:textId="77777777" w:rsidR="002B2F20" w:rsidRDefault="002B2F20">
        <w:pPr>
          <w:pStyle w:val="Header"/>
        </w:pPr>
        <w:r>
          <w:rPr>
            <w:noProof/>
          </w:rPr>
          <w:pict w14:anchorId="43AFD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303C"/>
    <w:multiLevelType w:val="hybridMultilevel"/>
    <w:tmpl w:val="3908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786C50"/>
    <w:multiLevelType w:val="multilevel"/>
    <w:tmpl w:val="32AAF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E0045F0"/>
    <w:multiLevelType w:val="hybridMultilevel"/>
    <w:tmpl w:val="A9687344"/>
    <w:lvl w:ilvl="0" w:tplc="30CC4FBE">
      <w:numFmt w:val="bullet"/>
      <w:lvlText w:val="-"/>
      <w:lvlJc w:val="left"/>
      <w:pPr>
        <w:ind w:left="360" w:hanging="360"/>
      </w:pPr>
      <w:rPr>
        <w:rFonts w:ascii="Calibri" w:eastAsia="Calibri" w:hAnsi="Calibri"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8"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9"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7B0619C"/>
    <w:multiLevelType w:val="multilevel"/>
    <w:tmpl w:val="64768256"/>
    <w:lvl w:ilvl="0">
      <w:start w:val="1"/>
      <w:numFmt w:val="decimal"/>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i w:val="0"/>
      </w:rPr>
    </w:lvl>
    <w:lvl w:ilvl="3">
      <w:start w:val="1"/>
      <w:numFmt w:val="decimal"/>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B826D8"/>
    <w:multiLevelType w:val="hybridMultilevel"/>
    <w:tmpl w:val="DBBA14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9D2365"/>
    <w:multiLevelType w:val="hybridMultilevel"/>
    <w:tmpl w:val="F912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9941059"/>
    <w:multiLevelType w:val="multilevel"/>
    <w:tmpl w:val="D48447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92799"/>
    <w:multiLevelType w:val="hybridMultilevel"/>
    <w:tmpl w:val="B3F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07210"/>
    <w:multiLevelType w:val="hybridMultilevel"/>
    <w:tmpl w:val="2EA8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E15988"/>
    <w:multiLevelType w:val="hybridMultilevel"/>
    <w:tmpl w:val="4072B080"/>
    <w:lvl w:ilvl="0" w:tplc="ABDEE9A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1355026"/>
    <w:multiLevelType w:val="hybridMultilevel"/>
    <w:tmpl w:val="B2D66A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7"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9" w15:restartNumberingAfterBreak="0">
    <w:nsid w:val="4DE22CC1"/>
    <w:multiLevelType w:val="hybridMultilevel"/>
    <w:tmpl w:val="5418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0BE5AE5"/>
    <w:multiLevelType w:val="multilevel"/>
    <w:tmpl w:val="E5B62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0532AC"/>
    <w:multiLevelType w:val="hybridMultilevel"/>
    <w:tmpl w:val="57500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5"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6" w15:restartNumberingAfterBreak="0">
    <w:nsid w:val="60F42CBC"/>
    <w:multiLevelType w:val="hybridMultilevel"/>
    <w:tmpl w:val="EB42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8"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1" w15:restartNumberingAfterBreak="0">
    <w:nsid w:val="6ED66755"/>
    <w:multiLevelType w:val="hybridMultilevel"/>
    <w:tmpl w:val="D2E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4"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44"/>
  </w:num>
  <w:num w:numId="4">
    <w:abstractNumId w:val="14"/>
  </w:num>
  <w:num w:numId="5">
    <w:abstractNumId w:val="40"/>
  </w:num>
  <w:num w:numId="6">
    <w:abstractNumId w:val="18"/>
  </w:num>
  <w:num w:numId="7">
    <w:abstractNumId w:val="35"/>
  </w:num>
  <w:num w:numId="8">
    <w:abstractNumId w:val="6"/>
  </w:num>
  <w:num w:numId="9">
    <w:abstractNumId w:val="9"/>
  </w:num>
  <w:num w:numId="10">
    <w:abstractNumId w:val="30"/>
  </w:num>
  <w:num w:numId="11">
    <w:abstractNumId w:val="23"/>
  </w:num>
  <w:num w:numId="12">
    <w:abstractNumId w:val="33"/>
  </w:num>
  <w:num w:numId="13">
    <w:abstractNumId w:val="25"/>
  </w:num>
  <w:num w:numId="14">
    <w:abstractNumId w:val="28"/>
  </w:num>
  <w:num w:numId="15">
    <w:abstractNumId w:val="1"/>
  </w:num>
  <w:num w:numId="16">
    <w:abstractNumId w:val="37"/>
  </w:num>
  <w:num w:numId="17">
    <w:abstractNumId w:val="17"/>
  </w:num>
  <w:num w:numId="18">
    <w:abstractNumId w:val="4"/>
  </w:num>
  <w:num w:numId="19">
    <w:abstractNumId w:val="26"/>
  </w:num>
  <w:num w:numId="20">
    <w:abstractNumId w:val="7"/>
  </w:num>
  <w:num w:numId="21">
    <w:abstractNumId w:val="43"/>
  </w:num>
  <w:num w:numId="22">
    <w:abstractNumId w:val="34"/>
  </w:num>
  <w:num w:numId="23">
    <w:abstractNumId w:val="39"/>
  </w:num>
  <w:num w:numId="24">
    <w:abstractNumId w:val="27"/>
  </w:num>
  <w:num w:numId="25">
    <w:abstractNumId w:val="12"/>
  </w:num>
  <w:num w:numId="26">
    <w:abstractNumId w:val="8"/>
  </w:num>
  <w:num w:numId="27">
    <w:abstractNumId w:val="2"/>
  </w:num>
  <w:num w:numId="28">
    <w:abstractNumId w:val="10"/>
  </w:num>
  <w:num w:numId="29">
    <w:abstractNumId w:val="42"/>
  </w:num>
  <w:num w:numId="30">
    <w:abstractNumId w:val="38"/>
  </w:num>
  <w:num w:numId="31">
    <w:abstractNumId w:val="41"/>
  </w:num>
  <w:num w:numId="32">
    <w:abstractNumId w:val="0"/>
  </w:num>
  <w:num w:numId="33">
    <w:abstractNumId w:val="24"/>
  </w:num>
  <w:num w:numId="34">
    <w:abstractNumId w:val="20"/>
  </w:num>
  <w:num w:numId="35">
    <w:abstractNumId w:val="3"/>
  </w:num>
  <w:num w:numId="36">
    <w:abstractNumId w:val="19"/>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2"/>
  </w:num>
  <w:num w:numId="40">
    <w:abstractNumId w:val="11"/>
  </w:num>
  <w:num w:numId="41">
    <w:abstractNumId w:val="29"/>
  </w:num>
  <w:num w:numId="42">
    <w:abstractNumId w:val="5"/>
  </w:num>
  <w:num w:numId="43">
    <w:abstractNumId w:val="22"/>
  </w:num>
  <w:num w:numId="44">
    <w:abstractNumId w:val="36"/>
  </w:num>
  <w:num w:numId="45">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67"/>
    <w:rsid w:val="00001117"/>
    <w:rsid w:val="00003470"/>
    <w:rsid w:val="00006097"/>
    <w:rsid w:val="000061BB"/>
    <w:rsid w:val="00015C69"/>
    <w:rsid w:val="00016E49"/>
    <w:rsid w:val="00020136"/>
    <w:rsid w:val="00020182"/>
    <w:rsid w:val="00020EE2"/>
    <w:rsid w:val="00023226"/>
    <w:rsid w:val="000302CE"/>
    <w:rsid w:val="000362DF"/>
    <w:rsid w:val="0003786B"/>
    <w:rsid w:val="0004101C"/>
    <w:rsid w:val="000430DD"/>
    <w:rsid w:val="00044895"/>
    <w:rsid w:val="00046349"/>
    <w:rsid w:val="00051739"/>
    <w:rsid w:val="00052F24"/>
    <w:rsid w:val="00061023"/>
    <w:rsid w:val="00062458"/>
    <w:rsid w:val="00065D7E"/>
    <w:rsid w:val="00066C11"/>
    <w:rsid w:val="00070ACC"/>
    <w:rsid w:val="0007513A"/>
    <w:rsid w:val="00077778"/>
    <w:rsid w:val="000819F4"/>
    <w:rsid w:val="00086261"/>
    <w:rsid w:val="00092076"/>
    <w:rsid w:val="000A21CF"/>
    <w:rsid w:val="000A5EE5"/>
    <w:rsid w:val="000B3F79"/>
    <w:rsid w:val="000D051B"/>
    <w:rsid w:val="000D2A1F"/>
    <w:rsid w:val="000E1C79"/>
    <w:rsid w:val="000E20F2"/>
    <w:rsid w:val="000F2B1D"/>
    <w:rsid w:val="000F3E51"/>
    <w:rsid w:val="00100737"/>
    <w:rsid w:val="00101C00"/>
    <w:rsid w:val="00103D71"/>
    <w:rsid w:val="00117958"/>
    <w:rsid w:val="001227CE"/>
    <w:rsid w:val="00130380"/>
    <w:rsid w:val="00134586"/>
    <w:rsid w:val="00134752"/>
    <w:rsid w:val="00137955"/>
    <w:rsid w:val="00137B37"/>
    <w:rsid w:val="00143F41"/>
    <w:rsid w:val="00144947"/>
    <w:rsid w:val="00151DB6"/>
    <w:rsid w:val="0015583F"/>
    <w:rsid w:val="00155A18"/>
    <w:rsid w:val="00155AFA"/>
    <w:rsid w:val="00166942"/>
    <w:rsid w:val="00174DEE"/>
    <w:rsid w:val="00176D87"/>
    <w:rsid w:val="0019299A"/>
    <w:rsid w:val="0019496D"/>
    <w:rsid w:val="001A352C"/>
    <w:rsid w:val="001A7352"/>
    <w:rsid w:val="001B543E"/>
    <w:rsid w:val="001C11DB"/>
    <w:rsid w:val="001C2C39"/>
    <w:rsid w:val="001D0223"/>
    <w:rsid w:val="001D1391"/>
    <w:rsid w:val="001D6D2D"/>
    <w:rsid w:val="001F2969"/>
    <w:rsid w:val="001F761E"/>
    <w:rsid w:val="002152F9"/>
    <w:rsid w:val="00220FC4"/>
    <w:rsid w:val="00221572"/>
    <w:rsid w:val="00222553"/>
    <w:rsid w:val="002225C6"/>
    <w:rsid w:val="00222823"/>
    <w:rsid w:val="0023257B"/>
    <w:rsid w:val="002447A3"/>
    <w:rsid w:val="00252280"/>
    <w:rsid w:val="002523C8"/>
    <w:rsid w:val="00255DA8"/>
    <w:rsid w:val="00267F79"/>
    <w:rsid w:val="0027123A"/>
    <w:rsid w:val="00274C1A"/>
    <w:rsid w:val="00280C5B"/>
    <w:rsid w:val="00291F94"/>
    <w:rsid w:val="00292CF2"/>
    <w:rsid w:val="002B1A46"/>
    <w:rsid w:val="002B24DD"/>
    <w:rsid w:val="002B2F20"/>
    <w:rsid w:val="002B3A4D"/>
    <w:rsid w:val="002B50A3"/>
    <w:rsid w:val="002B6F45"/>
    <w:rsid w:val="002B7760"/>
    <w:rsid w:val="002C237A"/>
    <w:rsid w:val="002C7190"/>
    <w:rsid w:val="002D0E28"/>
    <w:rsid w:val="002F6583"/>
    <w:rsid w:val="002F7AE2"/>
    <w:rsid w:val="003009A6"/>
    <w:rsid w:val="003013C8"/>
    <w:rsid w:val="00301CD1"/>
    <w:rsid w:val="00302AEA"/>
    <w:rsid w:val="00307312"/>
    <w:rsid w:val="00316330"/>
    <w:rsid w:val="003207AE"/>
    <w:rsid w:val="00321661"/>
    <w:rsid w:val="00324C21"/>
    <w:rsid w:val="003301D6"/>
    <w:rsid w:val="00330B8A"/>
    <w:rsid w:val="003317F2"/>
    <w:rsid w:val="0033499A"/>
    <w:rsid w:val="00336A8B"/>
    <w:rsid w:val="003613B1"/>
    <w:rsid w:val="00362DCD"/>
    <w:rsid w:val="00364448"/>
    <w:rsid w:val="00366278"/>
    <w:rsid w:val="00373543"/>
    <w:rsid w:val="00373F53"/>
    <w:rsid w:val="00375C21"/>
    <w:rsid w:val="003760C0"/>
    <w:rsid w:val="00377AC7"/>
    <w:rsid w:val="00380262"/>
    <w:rsid w:val="00383DAD"/>
    <w:rsid w:val="00384571"/>
    <w:rsid w:val="00387EC8"/>
    <w:rsid w:val="003924AC"/>
    <w:rsid w:val="003947F1"/>
    <w:rsid w:val="003A26CB"/>
    <w:rsid w:val="003B0394"/>
    <w:rsid w:val="003C3516"/>
    <w:rsid w:val="003C6EEB"/>
    <w:rsid w:val="003D0067"/>
    <w:rsid w:val="003D5F17"/>
    <w:rsid w:val="003D6118"/>
    <w:rsid w:val="003D6315"/>
    <w:rsid w:val="003E7298"/>
    <w:rsid w:val="003F422F"/>
    <w:rsid w:val="003F51B3"/>
    <w:rsid w:val="00400A6A"/>
    <w:rsid w:val="00401123"/>
    <w:rsid w:val="00406869"/>
    <w:rsid w:val="004069B4"/>
    <w:rsid w:val="004138AE"/>
    <w:rsid w:val="00414C11"/>
    <w:rsid w:val="0041541A"/>
    <w:rsid w:val="00417943"/>
    <w:rsid w:val="0042138E"/>
    <w:rsid w:val="004222A8"/>
    <w:rsid w:val="00423510"/>
    <w:rsid w:val="0042458D"/>
    <w:rsid w:val="00436888"/>
    <w:rsid w:val="00447214"/>
    <w:rsid w:val="004605A9"/>
    <w:rsid w:val="004649E1"/>
    <w:rsid w:val="0047022E"/>
    <w:rsid w:val="00474AE6"/>
    <w:rsid w:val="00487AF3"/>
    <w:rsid w:val="00490227"/>
    <w:rsid w:val="00494D20"/>
    <w:rsid w:val="004A12F8"/>
    <w:rsid w:val="004A7428"/>
    <w:rsid w:val="004B2D6A"/>
    <w:rsid w:val="004B7A1E"/>
    <w:rsid w:val="004C0AB4"/>
    <w:rsid w:val="004C21B3"/>
    <w:rsid w:val="004C3295"/>
    <w:rsid w:val="004D1DA2"/>
    <w:rsid w:val="004D35B7"/>
    <w:rsid w:val="004D6A79"/>
    <w:rsid w:val="004E0212"/>
    <w:rsid w:val="004E7599"/>
    <w:rsid w:val="004F0080"/>
    <w:rsid w:val="004F3E31"/>
    <w:rsid w:val="00501767"/>
    <w:rsid w:val="005073AB"/>
    <w:rsid w:val="005076BF"/>
    <w:rsid w:val="00514858"/>
    <w:rsid w:val="00523505"/>
    <w:rsid w:val="005246D0"/>
    <w:rsid w:val="00525EBD"/>
    <w:rsid w:val="00526621"/>
    <w:rsid w:val="00527C5E"/>
    <w:rsid w:val="0053012C"/>
    <w:rsid w:val="00532F6C"/>
    <w:rsid w:val="00533580"/>
    <w:rsid w:val="00537B98"/>
    <w:rsid w:val="00540A50"/>
    <w:rsid w:val="005540CF"/>
    <w:rsid w:val="005629EA"/>
    <w:rsid w:val="00566DF4"/>
    <w:rsid w:val="00577E2B"/>
    <w:rsid w:val="0058217C"/>
    <w:rsid w:val="00582FAF"/>
    <w:rsid w:val="00583203"/>
    <w:rsid w:val="005875F5"/>
    <w:rsid w:val="00594FCE"/>
    <w:rsid w:val="005964CA"/>
    <w:rsid w:val="005A281F"/>
    <w:rsid w:val="005A5FBE"/>
    <w:rsid w:val="005B2A44"/>
    <w:rsid w:val="005C0C89"/>
    <w:rsid w:val="005C3F20"/>
    <w:rsid w:val="005F5F87"/>
    <w:rsid w:val="00600296"/>
    <w:rsid w:val="006027C6"/>
    <w:rsid w:val="006135A2"/>
    <w:rsid w:val="00613EBE"/>
    <w:rsid w:val="006149AC"/>
    <w:rsid w:val="0061673A"/>
    <w:rsid w:val="0062004B"/>
    <w:rsid w:val="00620D20"/>
    <w:rsid w:val="00624C3E"/>
    <w:rsid w:val="00630F38"/>
    <w:rsid w:val="00631484"/>
    <w:rsid w:val="00631714"/>
    <w:rsid w:val="00632768"/>
    <w:rsid w:val="0065218A"/>
    <w:rsid w:val="00652670"/>
    <w:rsid w:val="00652AC2"/>
    <w:rsid w:val="00653EFE"/>
    <w:rsid w:val="00654D00"/>
    <w:rsid w:val="00657124"/>
    <w:rsid w:val="0065743C"/>
    <w:rsid w:val="00663A20"/>
    <w:rsid w:val="00663DD6"/>
    <w:rsid w:val="00664A23"/>
    <w:rsid w:val="00666D49"/>
    <w:rsid w:val="00675030"/>
    <w:rsid w:val="00675885"/>
    <w:rsid w:val="00687178"/>
    <w:rsid w:val="00690FAA"/>
    <w:rsid w:val="006A54F8"/>
    <w:rsid w:val="006B468B"/>
    <w:rsid w:val="006B4FDA"/>
    <w:rsid w:val="006B6DA6"/>
    <w:rsid w:val="006B7B5F"/>
    <w:rsid w:val="006C0A5F"/>
    <w:rsid w:val="006C207C"/>
    <w:rsid w:val="006C5A5B"/>
    <w:rsid w:val="006C73A7"/>
    <w:rsid w:val="006D001C"/>
    <w:rsid w:val="006D1FA6"/>
    <w:rsid w:val="006D3373"/>
    <w:rsid w:val="006D4B22"/>
    <w:rsid w:val="006E38B5"/>
    <w:rsid w:val="006E727A"/>
    <w:rsid w:val="006F3456"/>
    <w:rsid w:val="00701F24"/>
    <w:rsid w:val="00713020"/>
    <w:rsid w:val="00713248"/>
    <w:rsid w:val="007178EB"/>
    <w:rsid w:val="007204A8"/>
    <w:rsid w:val="007218AE"/>
    <w:rsid w:val="00723877"/>
    <w:rsid w:val="007304FB"/>
    <w:rsid w:val="00731AD4"/>
    <w:rsid w:val="00735AD7"/>
    <w:rsid w:val="00743DAE"/>
    <w:rsid w:val="00744281"/>
    <w:rsid w:val="007444C8"/>
    <w:rsid w:val="00744DE0"/>
    <w:rsid w:val="007519B8"/>
    <w:rsid w:val="00752B4A"/>
    <w:rsid w:val="00753D8D"/>
    <w:rsid w:val="0075644B"/>
    <w:rsid w:val="007613B6"/>
    <w:rsid w:val="00765EAF"/>
    <w:rsid w:val="00770CCE"/>
    <w:rsid w:val="007775C1"/>
    <w:rsid w:val="0077785B"/>
    <w:rsid w:val="00781A28"/>
    <w:rsid w:val="00796F04"/>
    <w:rsid w:val="007A05B2"/>
    <w:rsid w:val="007A1B72"/>
    <w:rsid w:val="007A2CCC"/>
    <w:rsid w:val="007A326E"/>
    <w:rsid w:val="007A3516"/>
    <w:rsid w:val="007A74F7"/>
    <w:rsid w:val="007B6B02"/>
    <w:rsid w:val="007C1C82"/>
    <w:rsid w:val="007C2038"/>
    <w:rsid w:val="007C6CC3"/>
    <w:rsid w:val="007D46A0"/>
    <w:rsid w:val="007D665C"/>
    <w:rsid w:val="007E0E55"/>
    <w:rsid w:val="007E2A53"/>
    <w:rsid w:val="007E55AC"/>
    <w:rsid w:val="007F3368"/>
    <w:rsid w:val="0082118E"/>
    <w:rsid w:val="00823223"/>
    <w:rsid w:val="00825D31"/>
    <w:rsid w:val="00826449"/>
    <w:rsid w:val="00847BB9"/>
    <w:rsid w:val="0085061E"/>
    <w:rsid w:val="008538A7"/>
    <w:rsid w:val="0086001F"/>
    <w:rsid w:val="00862A03"/>
    <w:rsid w:val="00863061"/>
    <w:rsid w:val="00863C57"/>
    <w:rsid w:val="00865A0A"/>
    <w:rsid w:val="00870B23"/>
    <w:rsid w:val="00877AF3"/>
    <w:rsid w:val="008825E9"/>
    <w:rsid w:val="0088751D"/>
    <w:rsid w:val="00891ADE"/>
    <w:rsid w:val="00891C87"/>
    <w:rsid w:val="00892A59"/>
    <w:rsid w:val="00894B09"/>
    <w:rsid w:val="00897967"/>
    <w:rsid w:val="008A7FB0"/>
    <w:rsid w:val="008B1012"/>
    <w:rsid w:val="008B55B8"/>
    <w:rsid w:val="008C0F87"/>
    <w:rsid w:val="008D0025"/>
    <w:rsid w:val="008E274E"/>
    <w:rsid w:val="008E4521"/>
    <w:rsid w:val="008E5DE0"/>
    <w:rsid w:val="00904BD9"/>
    <w:rsid w:val="009066B7"/>
    <w:rsid w:val="0091569F"/>
    <w:rsid w:val="0091693D"/>
    <w:rsid w:val="00917052"/>
    <w:rsid w:val="0091739E"/>
    <w:rsid w:val="00921B12"/>
    <w:rsid w:val="00923811"/>
    <w:rsid w:val="00931431"/>
    <w:rsid w:val="00933667"/>
    <w:rsid w:val="00933945"/>
    <w:rsid w:val="00944569"/>
    <w:rsid w:val="00945E2D"/>
    <w:rsid w:val="00952500"/>
    <w:rsid w:val="009611C9"/>
    <w:rsid w:val="00962D55"/>
    <w:rsid w:val="00963A85"/>
    <w:rsid w:val="009648CF"/>
    <w:rsid w:val="009656CD"/>
    <w:rsid w:val="009754A3"/>
    <w:rsid w:val="00983873"/>
    <w:rsid w:val="009851E4"/>
    <w:rsid w:val="0098613B"/>
    <w:rsid w:val="009916F6"/>
    <w:rsid w:val="00992A1E"/>
    <w:rsid w:val="00993EA0"/>
    <w:rsid w:val="00995563"/>
    <w:rsid w:val="009A290C"/>
    <w:rsid w:val="009A2DEA"/>
    <w:rsid w:val="009A4229"/>
    <w:rsid w:val="009A4908"/>
    <w:rsid w:val="009B0530"/>
    <w:rsid w:val="009B4537"/>
    <w:rsid w:val="009B4B33"/>
    <w:rsid w:val="009B5FFB"/>
    <w:rsid w:val="009B62C0"/>
    <w:rsid w:val="009C4580"/>
    <w:rsid w:val="009C4EB5"/>
    <w:rsid w:val="009D12F6"/>
    <w:rsid w:val="009D7ADE"/>
    <w:rsid w:val="009E38F3"/>
    <w:rsid w:val="009E5222"/>
    <w:rsid w:val="009E5F76"/>
    <w:rsid w:val="009E7A09"/>
    <w:rsid w:val="009F0E73"/>
    <w:rsid w:val="00A00A16"/>
    <w:rsid w:val="00A02939"/>
    <w:rsid w:val="00A17645"/>
    <w:rsid w:val="00A20242"/>
    <w:rsid w:val="00A21429"/>
    <w:rsid w:val="00A26B3F"/>
    <w:rsid w:val="00A46185"/>
    <w:rsid w:val="00A5555E"/>
    <w:rsid w:val="00A72175"/>
    <w:rsid w:val="00A74072"/>
    <w:rsid w:val="00A76FDC"/>
    <w:rsid w:val="00A76FF9"/>
    <w:rsid w:val="00A83692"/>
    <w:rsid w:val="00AA40F5"/>
    <w:rsid w:val="00AA755A"/>
    <w:rsid w:val="00AA7A46"/>
    <w:rsid w:val="00AB0B5D"/>
    <w:rsid w:val="00AB19C3"/>
    <w:rsid w:val="00AB43C7"/>
    <w:rsid w:val="00AB7232"/>
    <w:rsid w:val="00AC6141"/>
    <w:rsid w:val="00AD0024"/>
    <w:rsid w:val="00AD026F"/>
    <w:rsid w:val="00AD0F08"/>
    <w:rsid w:val="00AD15EF"/>
    <w:rsid w:val="00AD5427"/>
    <w:rsid w:val="00AE0CC0"/>
    <w:rsid w:val="00AE3F42"/>
    <w:rsid w:val="00AE50A6"/>
    <w:rsid w:val="00AE5615"/>
    <w:rsid w:val="00AE5685"/>
    <w:rsid w:val="00AE6034"/>
    <w:rsid w:val="00AF18AE"/>
    <w:rsid w:val="00B02330"/>
    <w:rsid w:val="00B03A8A"/>
    <w:rsid w:val="00B146D9"/>
    <w:rsid w:val="00B164CE"/>
    <w:rsid w:val="00B20ED2"/>
    <w:rsid w:val="00B26C72"/>
    <w:rsid w:val="00B34AC5"/>
    <w:rsid w:val="00B421E9"/>
    <w:rsid w:val="00B46388"/>
    <w:rsid w:val="00B57BF1"/>
    <w:rsid w:val="00B6147C"/>
    <w:rsid w:val="00B64D09"/>
    <w:rsid w:val="00B67072"/>
    <w:rsid w:val="00B77A79"/>
    <w:rsid w:val="00B77AFC"/>
    <w:rsid w:val="00B85FDB"/>
    <w:rsid w:val="00B96C46"/>
    <w:rsid w:val="00B97664"/>
    <w:rsid w:val="00BA4551"/>
    <w:rsid w:val="00BA5B98"/>
    <w:rsid w:val="00BB5BF0"/>
    <w:rsid w:val="00BB5E5E"/>
    <w:rsid w:val="00BB7C1F"/>
    <w:rsid w:val="00BC238D"/>
    <w:rsid w:val="00BC2593"/>
    <w:rsid w:val="00BC7DC4"/>
    <w:rsid w:val="00BE0473"/>
    <w:rsid w:val="00BE0DB5"/>
    <w:rsid w:val="00BE136A"/>
    <w:rsid w:val="00BF1828"/>
    <w:rsid w:val="00BF3585"/>
    <w:rsid w:val="00BF573C"/>
    <w:rsid w:val="00BF6094"/>
    <w:rsid w:val="00BF6B84"/>
    <w:rsid w:val="00C02218"/>
    <w:rsid w:val="00C02E2D"/>
    <w:rsid w:val="00C05573"/>
    <w:rsid w:val="00C06DCE"/>
    <w:rsid w:val="00C106A4"/>
    <w:rsid w:val="00C14195"/>
    <w:rsid w:val="00C15496"/>
    <w:rsid w:val="00C17F4B"/>
    <w:rsid w:val="00C26B7D"/>
    <w:rsid w:val="00C34116"/>
    <w:rsid w:val="00C34EAF"/>
    <w:rsid w:val="00C35770"/>
    <w:rsid w:val="00C41FD8"/>
    <w:rsid w:val="00C46E0C"/>
    <w:rsid w:val="00C52978"/>
    <w:rsid w:val="00C550C5"/>
    <w:rsid w:val="00C5671E"/>
    <w:rsid w:val="00C5716C"/>
    <w:rsid w:val="00C61975"/>
    <w:rsid w:val="00C63E03"/>
    <w:rsid w:val="00C67D3F"/>
    <w:rsid w:val="00C70F5E"/>
    <w:rsid w:val="00C73F23"/>
    <w:rsid w:val="00C7403A"/>
    <w:rsid w:val="00C77B33"/>
    <w:rsid w:val="00C90E7D"/>
    <w:rsid w:val="00C92197"/>
    <w:rsid w:val="00C96DEC"/>
    <w:rsid w:val="00C978A6"/>
    <w:rsid w:val="00CA48E5"/>
    <w:rsid w:val="00CA68C2"/>
    <w:rsid w:val="00CB3C2D"/>
    <w:rsid w:val="00CB59A9"/>
    <w:rsid w:val="00CC15E7"/>
    <w:rsid w:val="00CC1CC0"/>
    <w:rsid w:val="00CD4CE4"/>
    <w:rsid w:val="00CE54C1"/>
    <w:rsid w:val="00D038DF"/>
    <w:rsid w:val="00D0574E"/>
    <w:rsid w:val="00D24224"/>
    <w:rsid w:val="00D31D33"/>
    <w:rsid w:val="00D37ED6"/>
    <w:rsid w:val="00D54C78"/>
    <w:rsid w:val="00D55DB6"/>
    <w:rsid w:val="00D618FC"/>
    <w:rsid w:val="00D736C8"/>
    <w:rsid w:val="00D750AD"/>
    <w:rsid w:val="00D7527B"/>
    <w:rsid w:val="00D87406"/>
    <w:rsid w:val="00D91ACD"/>
    <w:rsid w:val="00DA3850"/>
    <w:rsid w:val="00DB4B7B"/>
    <w:rsid w:val="00DC46FF"/>
    <w:rsid w:val="00DD7FF9"/>
    <w:rsid w:val="00DE352A"/>
    <w:rsid w:val="00DF3550"/>
    <w:rsid w:val="00E00C45"/>
    <w:rsid w:val="00E04F35"/>
    <w:rsid w:val="00E05CAB"/>
    <w:rsid w:val="00E1070E"/>
    <w:rsid w:val="00E170B5"/>
    <w:rsid w:val="00E21585"/>
    <w:rsid w:val="00E21A14"/>
    <w:rsid w:val="00E25FC9"/>
    <w:rsid w:val="00E321C5"/>
    <w:rsid w:val="00E45EDF"/>
    <w:rsid w:val="00E51952"/>
    <w:rsid w:val="00E53216"/>
    <w:rsid w:val="00E551F9"/>
    <w:rsid w:val="00E569A3"/>
    <w:rsid w:val="00E56D3B"/>
    <w:rsid w:val="00E73669"/>
    <w:rsid w:val="00E74B1E"/>
    <w:rsid w:val="00E7526B"/>
    <w:rsid w:val="00E752D4"/>
    <w:rsid w:val="00E7612E"/>
    <w:rsid w:val="00E8418A"/>
    <w:rsid w:val="00E84522"/>
    <w:rsid w:val="00E84671"/>
    <w:rsid w:val="00E9002B"/>
    <w:rsid w:val="00E9530A"/>
    <w:rsid w:val="00EA43A4"/>
    <w:rsid w:val="00EA7752"/>
    <w:rsid w:val="00EB0D3D"/>
    <w:rsid w:val="00EB3D3B"/>
    <w:rsid w:val="00EB61C5"/>
    <w:rsid w:val="00EC5215"/>
    <w:rsid w:val="00EC6A80"/>
    <w:rsid w:val="00EE0BCE"/>
    <w:rsid w:val="00EE0D0F"/>
    <w:rsid w:val="00EE3077"/>
    <w:rsid w:val="00EF2B96"/>
    <w:rsid w:val="00EF6E43"/>
    <w:rsid w:val="00EF7292"/>
    <w:rsid w:val="00F003AF"/>
    <w:rsid w:val="00F01DC2"/>
    <w:rsid w:val="00F05C8F"/>
    <w:rsid w:val="00F1081C"/>
    <w:rsid w:val="00F130D4"/>
    <w:rsid w:val="00F13D63"/>
    <w:rsid w:val="00F150EF"/>
    <w:rsid w:val="00F17A6F"/>
    <w:rsid w:val="00F306B8"/>
    <w:rsid w:val="00F312B1"/>
    <w:rsid w:val="00F41F64"/>
    <w:rsid w:val="00F60856"/>
    <w:rsid w:val="00F80C4A"/>
    <w:rsid w:val="00F8110D"/>
    <w:rsid w:val="00F81A41"/>
    <w:rsid w:val="00F83E59"/>
    <w:rsid w:val="00F849B1"/>
    <w:rsid w:val="00F90505"/>
    <w:rsid w:val="00F94A7F"/>
    <w:rsid w:val="00F95572"/>
    <w:rsid w:val="00F96289"/>
    <w:rsid w:val="00F97DE2"/>
    <w:rsid w:val="00FA1B93"/>
    <w:rsid w:val="00FA620A"/>
    <w:rsid w:val="00FB01E1"/>
    <w:rsid w:val="00FB02F1"/>
    <w:rsid w:val="00FC2E16"/>
    <w:rsid w:val="00FD11D1"/>
    <w:rsid w:val="00FD578C"/>
    <w:rsid w:val="00FD6346"/>
    <w:rsid w:val="00FE1829"/>
    <w:rsid w:val="00FF3E95"/>
    <w:rsid w:val="00FF4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1CD43"/>
  <w15:chartTrackingRefBased/>
  <w15:docId w15:val="{732A9E58-7F8E-4136-8295-BF870E2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67"/>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Appl Heading 1"/>
    <w:basedOn w:val="Header"/>
    <w:link w:val="Heading1Char"/>
    <w:autoRedefine/>
    <w:qFormat/>
    <w:rsid w:val="003D0067"/>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AD5427"/>
    <w:pPr>
      <w:spacing w:before="120"/>
      <w:jc w:val="both"/>
      <w:outlineLvl w:val="1"/>
    </w:pPr>
    <w:rPr>
      <w:rFonts w:ascii="Times New Roman Bold" w:hAnsi="Times New Roman Bold"/>
      <w:b/>
      <w:snapToGrid w:val="0"/>
      <w:spacing w:val="20"/>
      <w:sz w:val="28"/>
      <w:szCs w:val="20"/>
      <w:lang w:eastAsia="en-US"/>
    </w:rPr>
  </w:style>
  <w:style w:type="paragraph" w:styleId="Heading3">
    <w:name w:val="heading 3"/>
    <w:basedOn w:val="Normal"/>
    <w:next w:val="Normal"/>
    <w:link w:val="Heading3Char1"/>
    <w:qFormat/>
    <w:rsid w:val="00292CF2"/>
    <w:pPr>
      <w:keepNext/>
      <w:numPr>
        <w:ilvl w:val="1"/>
        <w:numId w:val="28"/>
      </w:numPr>
      <w:spacing w:before="240" w:after="60"/>
      <w:outlineLvl w:val="2"/>
    </w:pPr>
    <w:rPr>
      <w:b/>
      <w:bCs/>
      <w:szCs w:val="26"/>
    </w:rPr>
  </w:style>
  <w:style w:type="paragraph" w:styleId="Heading4">
    <w:name w:val="heading 4"/>
    <w:aliases w:val="Appl Heading 5"/>
    <w:basedOn w:val="Normal"/>
    <w:next w:val="Normal"/>
    <w:link w:val="Heading4Char"/>
    <w:qFormat/>
    <w:rsid w:val="003D0067"/>
    <w:pPr>
      <w:keepNext/>
      <w:numPr>
        <w:ilvl w:val="2"/>
        <w:numId w:val="28"/>
      </w:numPr>
      <w:spacing w:after="240"/>
      <w:outlineLvl w:val="3"/>
    </w:pPr>
    <w:rPr>
      <w:b/>
      <w:bCs/>
      <w:szCs w:val="28"/>
    </w:rPr>
  </w:style>
  <w:style w:type="paragraph" w:styleId="Heading5">
    <w:name w:val="heading 5"/>
    <w:aliases w:val="Heading 4 bis"/>
    <w:basedOn w:val="Normal"/>
    <w:next w:val="Normal"/>
    <w:link w:val="Heading5Char"/>
    <w:autoRedefine/>
    <w:qFormat/>
    <w:rsid w:val="00C67D3F"/>
    <w:pPr>
      <w:keepNext/>
      <w:spacing w:before="240" w:after="240"/>
      <w:ind w:left="540" w:hanging="540"/>
      <w:outlineLvl w:val="4"/>
    </w:pPr>
    <w:rPr>
      <w:b/>
      <w:i/>
      <w:snapToGrid w:val="0"/>
      <w:sz w:val="22"/>
      <w:szCs w:val="22"/>
      <w:u w:val="single"/>
      <w:lang w:eastAsia="en-US"/>
    </w:rPr>
  </w:style>
  <w:style w:type="paragraph" w:styleId="Heading6">
    <w:name w:val="heading 6"/>
    <w:basedOn w:val="Normal"/>
    <w:next w:val="Normal"/>
    <w:link w:val="Heading6Char"/>
    <w:qFormat/>
    <w:rsid w:val="003D0067"/>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link w:val="Heading7Char"/>
    <w:qFormat/>
    <w:rsid w:val="003D0067"/>
    <w:pPr>
      <w:numPr>
        <w:ilvl w:val="6"/>
        <w:numId w:val="9"/>
      </w:numPr>
      <w:spacing w:before="240" w:after="60"/>
      <w:outlineLvl w:val="6"/>
    </w:pPr>
    <w:rPr>
      <w:snapToGrid w:val="0"/>
      <w:lang w:val="fr-FR" w:eastAsia="en-US"/>
    </w:rPr>
  </w:style>
  <w:style w:type="paragraph" w:styleId="Heading8">
    <w:name w:val="heading 8"/>
    <w:basedOn w:val="Normal"/>
    <w:next w:val="Normal"/>
    <w:link w:val="Heading8Char"/>
    <w:qFormat/>
    <w:rsid w:val="003D0067"/>
    <w:pPr>
      <w:numPr>
        <w:ilvl w:val="7"/>
        <w:numId w:val="9"/>
      </w:numPr>
      <w:spacing w:before="240" w:after="60"/>
      <w:outlineLvl w:val="7"/>
    </w:pPr>
    <w:rPr>
      <w:i/>
      <w:iCs/>
      <w:snapToGrid w:val="0"/>
      <w:lang w:val="fr-FR" w:eastAsia="en-US"/>
    </w:rPr>
  </w:style>
  <w:style w:type="paragraph" w:styleId="Heading9">
    <w:name w:val="heading 9"/>
    <w:basedOn w:val="Normal"/>
    <w:next w:val="Normal"/>
    <w:link w:val="Heading9Char"/>
    <w:qFormat/>
    <w:rsid w:val="003D0067"/>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rsid w:val="003D0067"/>
    <w:rPr>
      <w:rFonts w:ascii="Times New Roman Bold" w:eastAsia="Times New Roman" w:hAnsi="Times New Roman Bold" w:cs="Times New Roman"/>
      <w:b/>
      <w:caps/>
      <w:snapToGrid w:val="0"/>
      <w:spacing w:val="20"/>
      <w:kern w:val="28"/>
      <w:sz w:val="36"/>
      <w:szCs w:val="20"/>
      <w:lang w:val="fr-FR"/>
    </w:rPr>
  </w:style>
  <w:style w:type="character" w:customStyle="1" w:styleId="Heading2Char">
    <w:name w:val="Heading 2 Char"/>
    <w:aliases w:val="Apple Heading 2 Char"/>
    <w:basedOn w:val="DefaultParagraphFont"/>
    <w:link w:val="Heading2"/>
    <w:rsid w:val="00AD5427"/>
    <w:rPr>
      <w:rFonts w:ascii="Times New Roman Bold" w:eastAsia="Times New Roman" w:hAnsi="Times New Roman Bold" w:cs="Times New Roman"/>
      <w:b/>
      <w:snapToGrid w:val="0"/>
      <w:spacing w:val="20"/>
      <w:sz w:val="28"/>
      <w:szCs w:val="20"/>
      <w:lang w:val="en-GB"/>
    </w:rPr>
  </w:style>
  <w:style w:type="character" w:customStyle="1" w:styleId="Heading3Char">
    <w:name w:val="Heading 3 Char"/>
    <w:aliases w:val="Appl Heading 3 Char"/>
    <w:basedOn w:val="DefaultParagraphFont"/>
    <w:rsid w:val="003D0067"/>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aliases w:val="Appl Heading 5 Char"/>
    <w:basedOn w:val="DefaultParagraphFont"/>
    <w:link w:val="Heading4"/>
    <w:rsid w:val="003D0067"/>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C67D3F"/>
    <w:rPr>
      <w:rFonts w:ascii="Times New Roman" w:eastAsia="Times New Roman" w:hAnsi="Times New Roman" w:cs="Times New Roman"/>
      <w:b/>
      <w:i/>
      <w:snapToGrid w:val="0"/>
      <w:u w:val="single"/>
      <w:lang w:val="en-GB"/>
    </w:rPr>
  </w:style>
  <w:style w:type="character" w:customStyle="1" w:styleId="Heading6Char">
    <w:name w:val="Heading 6 Char"/>
    <w:basedOn w:val="DefaultParagraphFont"/>
    <w:link w:val="Heading6"/>
    <w:rsid w:val="003D0067"/>
    <w:rPr>
      <w:rFonts w:ascii="Times New Roman" w:eastAsia="Times New Roman" w:hAnsi="Times New Roman" w:cs="Times New Roman"/>
      <w:b/>
      <w:bCs/>
      <w:snapToGrid w:val="0"/>
      <w:lang w:val="fr-FR"/>
    </w:rPr>
  </w:style>
  <w:style w:type="character" w:customStyle="1" w:styleId="Heading7Char">
    <w:name w:val="Heading 7 Char"/>
    <w:basedOn w:val="DefaultParagraphFont"/>
    <w:link w:val="Heading7"/>
    <w:rsid w:val="003D0067"/>
    <w:rPr>
      <w:rFonts w:ascii="Times New Roman" w:eastAsia="Times New Roman" w:hAnsi="Times New Roman" w:cs="Times New Roman"/>
      <w:snapToGrid w:val="0"/>
      <w:sz w:val="24"/>
      <w:szCs w:val="24"/>
      <w:lang w:val="fr-FR"/>
    </w:rPr>
  </w:style>
  <w:style w:type="character" w:customStyle="1" w:styleId="Heading8Char">
    <w:name w:val="Heading 8 Char"/>
    <w:basedOn w:val="DefaultParagraphFont"/>
    <w:link w:val="Heading8"/>
    <w:rsid w:val="003D0067"/>
    <w:rPr>
      <w:rFonts w:ascii="Times New Roman" w:eastAsia="Times New Roman" w:hAnsi="Times New Roman" w:cs="Times New Roman"/>
      <w:i/>
      <w:iCs/>
      <w:snapToGrid w:val="0"/>
      <w:sz w:val="24"/>
      <w:szCs w:val="24"/>
      <w:lang w:val="fr-FR"/>
    </w:rPr>
  </w:style>
  <w:style w:type="character" w:customStyle="1" w:styleId="Heading9Char">
    <w:name w:val="Heading 9 Char"/>
    <w:basedOn w:val="DefaultParagraphFont"/>
    <w:link w:val="Heading9"/>
    <w:rsid w:val="003D0067"/>
    <w:rPr>
      <w:rFonts w:ascii="Arial" w:eastAsia="Times New Roman" w:hAnsi="Arial" w:cs="Arial"/>
      <w:snapToGrid w:val="0"/>
      <w:lang w:val="fr-FR"/>
    </w:rPr>
  </w:style>
  <w:style w:type="paragraph" w:customStyle="1" w:styleId="Heading41">
    <w:name w:val="Heading 41"/>
    <w:basedOn w:val="Heading3"/>
    <w:next w:val="Heading5"/>
    <w:link w:val="HEADING4Char0"/>
    <w:autoRedefine/>
    <w:rsid w:val="003D0067"/>
    <w:pPr>
      <w:numPr>
        <w:ilvl w:val="0"/>
        <w:numId w:val="0"/>
      </w:numPr>
      <w:spacing w:before="0"/>
      <w:jc w:val="both"/>
    </w:pPr>
    <w:rPr>
      <w:bCs w:val="0"/>
      <w:color w:val="1F4D78" w:themeColor="accent1" w:themeShade="7F"/>
    </w:rPr>
  </w:style>
  <w:style w:type="paragraph" w:customStyle="1" w:styleId="ApplicationHeading1">
    <w:name w:val="Application Heading 1"/>
    <w:basedOn w:val="Heading1"/>
    <w:rsid w:val="003D0067"/>
    <w:pPr>
      <w:spacing w:after="480"/>
    </w:pPr>
    <w:rPr>
      <w:b w:val="0"/>
    </w:rPr>
  </w:style>
  <w:style w:type="paragraph" w:customStyle="1" w:styleId="ApplicationHeading2">
    <w:name w:val="Application Heading 2"/>
    <w:basedOn w:val="Heading2"/>
    <w:autoRedefine/>
    <w:rsid w:val="003D0067"/>
    <w:pPr>
      <w:numPr>
        <w:numId w:val="1"/>
      </w:numPr>
    </w:pPr>
  </w:style>
  <w:style w:type="paragraph" w:customStyle="1" w:styleId="ApplicationHeading3">
    <w:name w:val="Application Heading 3"/>
    <w:basedOn w:val="Heading3"/>
    <w:autoRedefine/>
    <w:rsid w:val="003D0067"/>
    <w:pPr>
      <w:spacing w:before="0"/>
    </w:pPr>
    <w:rPr>
      <w:rFonts w:ascii="Times New Roman Bold" w:hAnsi="Times New Roman Bold"/>
      <w:b w:val="0"/>
    </w:rPr>
  </w:style>
  <w:style w:type="paragraph" w:customStyle="1" w:styleId="ApplicationHeading4">
    <w:name w:val="Application Heading 4"/>
    <w:basedOn w:val="Heading4"/>
    <w:autoRedefine/>
    <w:rsid w:val="003D0067"/>
    <w:pPr>
      <w:numPr>
        <w:ilvl w:val="0"/>
        <w:numId w:val="2"/>
      </w:numPr>
    </w:pPr>
    <w:rPr>
      <w:rFonts w:ascii="Times New Roman Bold" w:hAnsi="Times New Roman Bold"/>
      <w:smallCaps/>
    </w:rPr>
  </w:style>
  <w:style w:type="paragraph" w:styleId="Header">
    <w:name w:val="header"/>
    <w:basedOn w:val="Normal"/>
    <w:link w:val="HeaderChar"/>
    <w:rsid w:val="003D0067"/>
    <w:pPr>
      <w:tabs>
        <w:tab w:val="center" w:pos="4536"/>
        <w:tab w:val="right" w:pos="9072"/>
      </w:tabs>
    </w:pPr>
  </w:style>
  <w:style w:type="character" w:customStyle="1" w:styleId="HeaderChar">
    <w:name w:val="Header Char"/>
    <w:basedOn w:val="DefaultParagraphFont"/>
    <w:link w:val="Header"/>
    <w:rsid w:val="003D0067"/>
    <w:rPr>
      <w:rFonts w:ascii="Times New Roman" w:eastAsia="Times New Roman" w:hAnsi="Times New Roman" w:cs="Times New Roman"/>
      <w:sz w:val="24"/>
      <w:szCs w:val="24"/>
      <w:lang w:val="en-GB" w:eastAsia="en-GB"/>
    </w:rPr>
  </w:style>
  <w:style w:type="paragraph" w:customStyle="1" w:styleId="ApplHEADING4">
    <w:name w:val="Appl HEADING 4"/>
    <w:basedOn w:val="Normal"/>
    <w:next w:val="Normal"/>
    <w:autoRedefine/>
    <w:rsid w:val="003D0067"/>
    <w:pPr>
      <w:ind w:left="1134" w:hanging="1134"/>
      <w:jc w:val="both"/>
    </w:pPr>
    <w:rPr>
      <w:bCs/>
    </w:rPr>
  </w:style>
  <w:style w:type="table" w:styleId="TableGrid">
    <w:name w:val="Table Grid"/>
    <w:basedOn w:val="TableNormal"/>
    <w:uiPriority w:val="39"/>
    <w:rsid w:val="003D00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Char,single space,ft,Tegn1,fn"/>
    <w:basedOn w:val="Normal"/>
    <w:link w:val="FootnoteTextChar1"/>
    <w:autoRedefine/>
    <w:uiPriority w:val="99"/>
    <w:qFormat/>
    <w:rsid w:val="004A12F8"/>
    <w:pPr>
      <w:widowControl w:val="0"/>
      <w:tabs>
        <w:tab w:val="left" w:pos="180"/>
      </w:tabs>
      <w:spacing w:before="20"/>
      <w:jc w:val="both"/>
    </w:pPr>
    <w:rPr>
      <w:rFonts w:eastAsiaTheme="minorHAnsi"/>
      <w:spacing w:val="-2"/>
      <w:sz w:val="18"/>
      <w:szCs w:val="18"/>
      <w:lang w:val="en-US" w:eastAsia="en-US"/>
    </w:rPr>
  </w:style>
  <w:style w:type="character" w:customStyle="1" w:styleId="FootnoteTextChar">
    <w:name w:val="Footnote Text Char"/>
    <w:aliases w:val="Footnote Text Char1 Char,Footnote Text Char Char Char,Char Char,Footnote Text Blue Char,Footnote Text1 Char,single space Char,ft Char,footnote text Char Char,Tegn1 Char1,Tegn1 Char Char,Char Char Char Char,footnote text Char,fn Char"/>
    <w:basedOn w:val="DefaultParagraphFont"/>
    <w:uiPriority w:val="99"/>
    <w:rsid w:val="003D0067"/>
    <w:rPr>
      <w:rFonts w:ascii="Times New Roman" w:eastAsia="Times New Roman" w:hAnsi="Times New Roman" w:cs="Times New Roman"/>
      <w:sz w:val="20"/>
      <w:szCs w:val="20"/>
      <w:lang w:val="en-GB" w:eastAsia="en-GB"/>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
    <w:link w:val="Char2"/>
    <w:uiPriority w:val="99"/>
    <w:qFormat/>
    <w:rsid w:val="003D0067"/>
    <w:rPr>
      <w:rFonts w:ascii="Times New Roman" w:hAnsi="Times New Roman"/>
      <w:szCs w:val="16"/>
      <w:vertAlign w:val="superscript"/>
    </w:rPr>
  </w:style>
  <w:style w:type="paragraph" w:customStyle="1" w:styleId="Char2">
    <w:name w:val="Char2"/>
    <w:basedOn w:val="Normal"/>
    <w:link w:val="FootnoteReference"/>
    <w:uiPriority w:val="99"/>
    <w:rsid w:val="003D0067"/>
    <w:pPr>
      <w:spacing w:after="160" w:line="240" w:lineRule="exact"/>
    </w:pPr>
    <w:rPr>
      <w:rFonts w:eastAsiaTheme="minorHAnsi" w:cstheme="minorBidi"/>
      <w:sz w:val="22"/>
      <w:szCs w:val="16"/>
      <w:vertAlign w:val="superscript"/>
      <w:lang w:val="en-US" w:eastAsia="en-US"/>
    </w:rPr>
  </w:style>
  <w:style w:type="paragraph" w:styleId="Title">
    <w:name w:val="Title"/>
    <w:basedOn w:val="Normal"/>
    <w:link w:val="TitleChar"/>
    <w:qFormat/>
    <w:rsid w:val="003D0067"/>
    <w:pPr>
      <w:widowControl w:val="0"/>
      <w:tabs>
        <w:tab w:val="left" w:pos="-720"/>
      </w:tabs>
      <w:suppressAutoHyphens/>
      <w:jc w:val="center"/>
    </w:pPr>
    <w:rPr>
      <w:b/>
      <w:snapToGrid w:val="0"/>
      <w:sz w:val="48"/>
      <w:szCs w:val="20"/>
      <w:lang w:val="en-US" w:eastAsia="en-US"/>
    </w:rPr>
  </w:style>
  <w:style w:type="character" w:customStyle="1" w:styleId="TitleChar">
    <w:name w:val="Title Char"/>
    <w:basedOn w:val="DefaultParagraphFont"/>
    <w:link w:val="Title"/>
    <w:rsid w:val="003D0067"/>
    <w:rPr>
      <w:rFonts w:ascii="Times New Roman" w:eastAsia="Times New Roman" w:hAnsi="Times New Roman" w:cs="Times New Roman"/>
      <w:b/>
      <w:snapToGrid w:val="0"/>
      <w:sz w:val="48"/>
      <w:szCs w:val="20"/>
    </w:rPr>
  </w:style>
  <w:style w:type="character" w:styleId="Hyperlink">
    <w:name w:val="Hyperlink"/>
    <w:uiPriority w:val="99"/>
    <w:rsid w:val="003D0067"/>
    <w:rPr>
      <w:color w:val="0000FF"/>
      <w:u w:val="single"/>
    </w:rPr>
  </w:style>
  <w:style w:type="paragraph" w:styleId="Subtitle">
    <w:name w:val="Subtitle"/>
    <w:basedOn w:val="Normal"/>
    <w:link w:val="SubtitleChar"/>
    <w:qFormat/>
    <w:rsid w:val="003D0067"/>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3D0067"/>
    <w:rPr>
      <w:rFonts w:ascii="Arial" w:eastAsia="Times New Roman" w:hAnsi="Arial" w:cs="Times New Roman"/>
      <w:b/>
      <w:snapToGrid w:val="0"/>
      <w:sz w:val="28"/>
      <w:szCs w:val="20"/>
      <w:lang w:val="fr-BE"/>
    </w:rPr>
  </w:style>
  <w:style w:type="paragraph" w:customStyle="1" w:styleId="PRAGListNumber1">
    <w:name w:val="PRAG List Number 1"/>
    <w:basedOn w:val="Normal"/>
    <w:rsid w:val="003D0067"/>
    <w:pPr>
      <w:numPr>
        <w:numId w:val="3"/>
      </w:numPr>
    </w:pPr>
  </w:style>
  <w:style w:type="paragraph" w:customStyle="1" w:styleId="Application2">
    <w:name w:val="Application2"/>
    <w:basedOn w:val="Normal"/>
    <w:autoRedefine/>
    <w:rsid w:val="003D0067"/>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rsid w:val="003D0067"/>
    <w:pPr>
      <w:tabs>
        <w:tab w:val="right" w:pos="8789"/>
      </w:tabs>
      <w:suppressAutoHyphens/>
      <w:spacing w:before="100"/>
    </w:pPr>
    <w:rPr>
      <w:rFonts w:ascii="Arial" w:hAnsi="Arial"/>
      <w:snapToGrid w:val="0"/>
      <w:spacing w:val="-2"/>
      <w:sz w:val="20"/>
      <w:szCs w:val="20"/>
      <w:lang w:val="fr-FR" w:eastAsia="en-US"/>
    </w:rPr>
  </w:style>
  <w:style w:type="character" w:customStyle="1" w:styleId="BodyTextIndentChar">
    <w:name w:val="Body Text Indent Char"/>
    <w:basedOn w:val="DefaultParagraphFont"/>
    <w:link w:val="BodyTextIndent"/>
    <w:rsid w:val="003D0067"/>
    <w:rPr>
      <w:rFonts w:ascii="Arial" w:eastAsia="Times New Roman" w:hAnsi="Arial" w:cs="Times New Roman"/>
      <w:snapToGrid w:val="0"/>
      <w:spacing w:val="-2"/>
      <w:sz w:val="20"/>
      <w:szCs w:val="20"/>
      <w:lang w:val="fr-FR"/>
    </w:rPr>
  </w:style>
  <w:style w:type="paragraph" w:customStyle="1" w:styleId="Application1">
    <w:name w:val="Application1"/>
    <w:basedOn w:val="Heading1"/>
    <w:next w:val="Application2"/>
    <w:rsid w:val="003D0067"/>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3D0067"/>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3D0067"/>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styleId="PageNumber">
    <w:name w:val="page number"/>
    <w:basedOn w:val="DefaultParagraphFont"/>
    <w:rsid w:val="003D0067"/>
  </w:style>
  <w:style w:type="paragraph" w:styleId="Index1">
    <w:name w:val="index 1"/>
    <w:basedOn w:val="Normal"/>
    <w:next w:val="Normal"/>
    <w:autoRedefine/>
    <w:semiHidden/>
    <w:rsid w:val="003D0067"/>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3D0067"/>
  </w:style>
  <w:style w:type="paragraph" w:styleId="Footer">
    <w:name w:val="footer"/>
    <w:basedOn w:val="Normal"/>
    <w:link w:val="FooterChar"/>
    <w:rsid w:val="003D0067"/>
    <w:pPr>
      <w:widowControl w:val="0"/>
      <w:tabs>
        <w:tab w:val="left" w:pos="-720"/>
      </w:tabs>
      <w:suppressAutoHyphens/>
    </w:pPr>
    <w:rPr>
      <w:rFonts w:ascii="Arial" w:hAnsi="Arial"/>
      <w:snapToGrid w:val="0"/>
      <w:sz w:val="16"/>
      <w:szCs w:val="20"/>
      <w:lang w:val="fr-FR" w:eastAsia="en-US"/>
    </w:rPr>
  </w:style>
  <w:style w:type="character" w:customStyle="1" w:styleId="FooterChar">
    <w:name w:val="Footer Char"/>
    <w:basedOn w:val="DefaultParagraphFont"/>
    <w:link w:val="Footer"/>
    <w:rsid w:val="003D0067"/>
    <w:rPr>
      <w:rFonts w:ascii="Arial" w:eastAsia="Times New Roman" w:hAnsi="Arial" w:cs="Times New Roman"/>
      <w:snapToGrid w:val="0"/>
      <w:sz w:val="16"/>
      <w:szCs w:val="20"/>
      <w:lang w:val="fr-FR"/>
    </w:rPr>
  </w:style>
  <w:style w:type="paragraph" w:customStyle="1" w:styleId="SubTitle1">
    <w:name w:val="SubTitle 1"/>
    <w:basedOn w:val="Normal"/>
    <w:next w:val="Normal"/>
    <w:rsid w:val="003D0067"/>
    <w:pPr>
      <w:spacing w:after="240"/>
      <w:jc w:val="center"/>
    </w:pPr>
    <w:rPr>
      <w:b/>
      <w:snapToGrid w:val="0"/>
      <w:sz w:val="40"/>
      <w:szCs w:val="20"/>
      <w:lang w:val="fr-FR" w:eastAsia="en-US"/>
    </w:rPr>
  </w:style>
  <w:style w:type="paragraph" w:customStyle="1" w:styleId="Application4">
    <w:name w:val="Application4"/>
    <w:basedOn w:val="Application3"/>
    <w:autoRedefine/>
    <w:rsid w:val="003D0067"/>
    <w:pPr>
      <w:numPr>
        <w:numId w:val="4"/>
      </w:numPr>
    </w:pPr>
    <w:rPr>
      <w:sz w:val="20"/>
    </w:rPr>
  </w:style>
  <w:style w:type="paragraph" w:customStyle="1" w:styleId="Application5">
    <w:name w:val="Application5"/>
    <w:basedOn w:val="Application2"/>
    <w:autoRedefine/>
    <w:rsid w:val="003D0067"/>
    <w:pPr>
      <w:ind w:left="567" w:hanging="567"/>
    </w:pPr>
    <w:rPr>
      <w:b/>
      <w:sz w:val="24"/>
    </w:rPr>
  </w:style>
  <w:style w:type="paragraph" w:styleId="BodyText">
    <w:name w:val="Body Text"/>
    <w:basedOn w:val="Normal"/>
    <w:link w:val="BodyTextChar"/>
    <w:rsid w:val="003D0067"/>
    <w:pPr>
      <w:jc w:val="both"/>
    </w:pPr>
    <w:rPr>
      <w:rFonts w:ascii="Arial" w:hAnsi="Arial"/>
      <w:snapToGrid w:val="0"/>
      <w:color w:val="000000"/>
      <w:sz w:val="20"/>
      <w:szCs w:val="20"/>
      <w:lang w:val="fr-FR" w:eastAsia="en-US"/>
    </w:rPr>
  </w:style>
  <w:style w:type="character" w:customStyle="1" w:styleId="BodyTextChar">
    <w:name w:val="Body Text Char"/>
    <w:basedOn w:val="DefaultParagraphFont"/>
    <w:link w:val="BodyText"/>
    <w:rsid w:val="003D0067"/>
    <w:rPr>
      <w:rFonts w:ascii="Arial" w:eastAsia="Times New Roman" w:hAnsi="Arial" w:cs="Times New Roman"/>
      <w:snapToGrid w:val="0"/>
      <w:color w:val="000000"/>
      <w:sz w:val="20"/>
      <w:szCs w:val="20"/>
      <w:lang w:val="fr-FR"/>
    </w:rPr>
  </w:style>
  <w:style w:type="paragraph" w:styleId="BodyText3">
    <w:name w:val="Body Text 3"/>
    <w:basedOn w:val="Normal"/>
    <w:link w:val="BodyText3Char"/>
    <w:rsid w:val="003D0067"/>
    <w:pPr>
      <w:tabs>
        <w:tab w:val="left" w:pos="-720"/>
      </w:tabs>
      <w:suppressAutoHyphens/>
      <w:jc w:val="both"/>
    </w:pPr>
    <w:rPr>
      <w:rFonts w:ascii="Arial" w:hAnsi="Arial"/>
      <w:snapToGrid w:val="0"/>
      <w:sz w:val="20"/>
      <w:szCs w:val="20"/>
      <w:lang w:val="fr-FR" w:eastAsia="en-US"/>
    </w:rPr>
  </w:style>
  <w:style w:type="character" w:customStyle="1" w:styleId="BodyText3Char">
    <w:name w:val="Body Text 3 Char"/>
    <w:basedOn w:val="DefaultParagraphFont"/>
    <w:link w:val="BodyText3"/>
    <w:rsid w:val="003D0067"/>
    <w:rPr>
      <w:rFonts w:ascii="Arial" w:eastAsia="Times New Roman" w:hAnsi="Arial" w:cs="Times New Roman"/>
      <w:snapToGrid w:val="0"/>
      <w:sz w:val="20"/>
      <w:szCs w:val="20"/>
      <w:lang w:val="fr-FR"/>
    </w:rPr>
  </w:style>
  <w:style w:type="character" w:styleId="FollowedHyperlink">
    <w:name w:val="FollowedHyperlink"/>
    <w:rsid w:val="003D0067"/>
    <w:rPr>
      <w:color w:val="800080"/>
      <w:u w:val="single"/>
    </w:rPr>
  </w:style>
  <w:style w:type="paragraph" w:customStyle="1" w:styleId="Style1">
    <w:name w:val="Style1"/>
    <w:basedOn w:val="Normal"/>
    <w:rsid w:val="003D0067"/>
    <w:rPr>
      <w:snapToGrid w:val="0"/>
      <w:sz w:val="22"/>
      <w:szCs w:val="20"/>
      <w:lang w:val="fr-FR" w:eastAsia="en-US"/>
    </w:rPr>
  </w:style>
  <w:style w:type="paragraph" w:customStyle="1" w:styleId="Style2">
    <w:name w:val="Style2"/>
    <w:basedOn w:val="Normal"/>
    <w:rsid w:val="003D0067"/>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3D0067"/>
    <w:pPr>
      <w:spacing w:before="80" w:after="80" w:line="240" w:lineRule="exact"/>
      <w:jc w:val="both"/>
    </w:pPr>
    <w:rPr>
      <w:snapToGrid w:val="0"/>
      <w:sz w:val="22"/>
      <w:szCs w:val="20"/>
      <w:lang w:val="fr-FR" w:eastAsia="en-US"/>
    </w:rPr>
  </w:style>
  <w:style w:type="paragraph" w:customStyle="1" w:styleId="Style3">
    <w:name w:val="Style3"/>
    <w:basedOn w:val="Header"/>
    <w:rsid w:val="003D0067"/>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3D0067"/>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3D0067"/>
    <w:pPr>
      <w:jc w:val="both"/>
    </w:pPr>
    <w:rPr>
      <w:bCs/>
      <w:snapToGrid w:val="0"/>
      <w:sz w:val="20"/>
      <w:lang w:val="fr-FR" w:eastAsia="en-US"/>
    </w:rPr>
  </w:style>
  <w:style w:type="paragraph" w:styleId="BalloonText">
    <w:name w:val="Balloon Text"/>
    <w:basedOn w:val="Normal"/>
    <w:link w:val="BalloonTextChar"/>
    <w:semiHidden/>
    <w:rsid w:val="003D0067"/>
    <w:rPr>
      <w:rFonts w:ascii="Tahoma" w:hAnsi="Tahoma" w:cs="Tahoma"/>
      <w:snapToGrid w:val="0"/>
      <w:sz w:val="16"/>
      <w:szCs w:val="16"/>
      <w:lang w:val="fr-FR" w:eastAsia="en-US"/>
    </w:rPr>
  </w:style>
  <w:style w:type="character" w:customStyle="1" w:styleId="BalloonTextChar">
    <w:name w:val="Balloon Text Char"/>
    <w:basedOn w:val="DefaultParagraphFont"/>
    <w:link w:val="BalloonText"/>
    <w:semiHidden/>
    <w:rsid w:val="003D0067"/>
    <w:rPr>
      <w:rFonts w:ascii="Tahoma" w:eastAsia="Times New Roman" w:hAnsi="Tahoma" w:cs="Tahoma"/>
      <w:snapToGrid w:val="0"/>
      <w:sz w:val="16"/>
      <w:szCs w:val="16"/>
      <w:lang w:val="fr-FR"/>
    </w:rPr>
  </w:style>
  <w:style w:type="character" w:customStyle="1" w:styleId="tw4winMark">
    <w:name w:val="tw4winMark"/>
    <w:rsid w:val="003D0067"/>
    <w:rPr>
      <w:rFonts w:ascii="Times New Roman" w:hAnsi="Times New Roman" w:cs="Times New Roman"/>
      <w:vanish/>
      <w:color w:val="800080"/>
      <w:sz w:val="24"/>
      <w:szCs w:val="24"/>
      <w:vertAlign w:val="subscript"/>
    </w:rPr>
  </w:style>
  <w:style w:type="paragraph" w:styleId="DocumentMap">
    <w:name w:val="Document Map"/>
    <w:basedOn w:val="Normal"/>
    <w:link w:val="DocumentMapChar"/>
    <w:semiHidden/>
    <w:rsid w:val="003D0067"/>
    <w:pPr>
      <w:shd w:val="clear" w:color="auto" w:fill="000080"/>
    </w:pPr>
    <w:rPr>
      <w:rFonts w:ascii="Tahoma" w:hAnsi="Tahoma" w:cs="Tahoma"/>
      <w:snapToGrid w:val="0"/>
      <w:szCs w:val="20"/>
      <w:lang w:val="fr-FR" w:eastAsia="en-US"/>
    </w:rPr>
  </w:style>
  <w:style w:type="character" w:customStyle="1" w:styleId="DocumentMapChar">
    <w:name w:val="Document Map Char"/>
    <w:basedOn w:val="DefaultParagraphFont"/>
    <w:link w:val="DocumentMap"/>
    <w:semiHidden/>
    <w:rsid w:val="003D0067"/>
    <w:rPr>
      <w:rFonts w:ascii="Tahoma" w:eastAsia="Times New Roman" w:hAnsi="Tahoma" w:cs="Tahoma"/>
      <w:snapToGrid w:val="0"/>
      <w:sz w:val="24"/>
      <w:szCs w:val="20"/>
      <w:shd w:val="clear" w:color="auto" w:fill="000080"/>
      <w:lang w:val="fr-FR"/>
    </w:rPr>
  </w:style>
  <w:style w:type="character" w:styleId="CommentReference">
    <w:name w:val="annotation reference"/>
    <w:semiHidden/>
    <w:rsid w:val="003D0067"/>
    <w:rPr>
      <w:sz w:val="16"/>
      <w:szCs w:val="16"/>
    </w:rPr>
  </w:style>
  <w:style w:type="paragraph" w:styleId="CommentText">
    <w:name w:val="annotation text"/>
    <w:basedOn w:val="Normal"/>
    <w:link w:val="CommentTextChar"/>
    <w:uiPriority w:val="99"/>
    <w:rsid w:val="003D0067"/>
    <w:rPr>
      <w:snapToGrid w:val="0"/>
      <w:sz w:val="20"/>
      <w:szCs w:val="20"/>
      <w:lang w:val="fr-FR" w:eastAsia="en-US"/>
    </w:rPr>
  </w:style>
  <w:style w:type="character" w:customStyle="1" w:styleId="CommentTextChar">
    <w:name w:val="Comment Text Char"/>
    <w:basedOn w:val="DefaultParagraphFont"/>
    <w:link w:val="CommentText"/>
    <w:uiPriority w:val="99"/>
    <w:rsid w:val="003D0067"/>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semiHidden/>
    <w:rsid w:val="003D0067"/>
    <w:rPr>
      <w:b/>
      <w:bCs/>
    </w:rPr>
  </w:style>
  <w:style w:type="character" w:customStyle="1" w:styleId="CommentSubjectChar">
    <w:name w:val="Comment Subject Char"/>
    <w:basedOn w:val="CommentTextChar"/>
    <w:link w:val="CommentSubject"/>
    <w:semiHidden/>
    <w:rsid w:val="003D0067"/>
    <w:rPr>
      <w:rFonts w:ascii="Times New Roman" w:eastAsia="Times New Roman" w:hAnsi="Times New Roman" w:cs="Times New Roman"/>
      <w:b/>
      <w:bCs/>
      <w:snapToGrid w:val="0"/>
      <w:sz w:val="20"/>
      <w:szCs w:val="20"/>
      <w:lang w:val="fr-FR"/>
    </w:rPr>
  </w:style>
  <w:style w:type="numbering" w:styleId="111111">
    <w:name w:val="Outline List 2"/>
    <w:basedOn w:val="NoList"/>
    <w:rsid w:val="003D0067"/>
    <w:pPr>
      <w:numPr>
        <w:numId w:val="6"/>
      </w:numPr>
    </w:pPr>
  </w:style>
  <w:style w:type="paragraph" w:styleId="TOC1">
    <w:name w:val="toc 1"/>
    <w:basedOn w:val="Normal"/>
    <w:next w:val="Normal"/>
    <w:autoRedefine/>
    <w:uiPriority w:val="39"/>
    <w:rsid w:val="003D0067"/>
    <w:pPr>
      <w:tabs>
        <w:tab w:val="right" w:leader="dot" w:pos="9345"/>
      </w:tabs>
      <w:spacing w:before="360"/>
    </w:pPr>
    <w:rPr>
      <w:rFonts w:ascii="Arial" w:hAnsi="Arial" w:cs="Arial"/>
      <w:b/>
      <w:bCs/>
      <w:caps/>
    </w:rPr>
  </w:style>
  <w:style w:type="numbering" w:customStyle="1" w:styleId="Style6">
    <w:name w:val="Style6"/>
    <w:rsid w:val="003D0067"/>
    <w:pPr>
      <w:numPr>
        <w:numId w:val="5"/>
      </w:numPr>
    </w:pPr>
  </w:style>
  <w:style w:type="paragraph" w:styleId="TOC2">
    <w:name w:val="toc 2"/>
    <w:basedOn w:val="Normal"/>
    <w:next w:val="Normal"/>
    <w:autoRedefine/>
    <w:uiPriority w:val="39"/>
    <w:rsid w:val="003D0067"/>
    <w:pPr>
      <w:tabs>
        <w:tab w:val="left" w:pos="360"/>
        <w:tab w:val="right" w:leader="dot" w:pos="9345"/>
      </w:tabs>
      <w:spacing w:before="240"/>
    </w:pPr>
    <w:rPr>
      <w:b/>
      <w:bCs/>
      <w:szCs w:val="20"/>
    </w:rPr>
  </w:style>
  <w:style w:type="paragraph" w:styleId="TOC3">
    <w:name w:val="toc 3"/>
    <w:basedOn w:val="Normal"/>
    <w:next w:val="Normal"/>
    <w:autoRedefine/>
    <w:uiPriority w:val="39"/>
    <w:rsid w:val="003D0067"/>
    <w:pPr>
      <w:tabs>
        <w:tab w:val="left" w:pos="840"/>
        <w:tab w:val="right" w:leader="dot" w:pos="9345"/>
      </w:tabs>
      <w:ind w:left="840" w:hanging="480"/>
    </w:pPr>
    <w:rPr>
      <w:sz w:val="22"/>
      <w:szCs w:val="20"/>
    </w:rPr>
  </w:style>
  <w:style w:type="paragraph" w:styleId="TOC4">
    <w:name w:val="toc 4"/>
    <w:basedOn w:val="Normal"/>
    <w:next w:val="Normal"/>
    <w:autoRedefine/>
    <w:uiPriority w:val="39"/>
    <w:rsid w:val="003D0067"/>
    <w:pPr>
      <w:ind w:left="480"/>
    </w:pPr>
    <w:rPr>
      <w:sz w:val="20"/>
      <w:szCs w:val="20"/>
    </w:rPr>
  </w:style>
  <w:style w:type="paragraph" w:styleId="TOC5">
    <w:name w:val="toc 5"/>
    <w:basedOn w:val="Normal"/>
    <w:next w:val="Normal"/>
    <w:autoRedefine/>
    <w:uiPriority w:val="39"/>
    <w:rsid w:val="003D0067"/>
    <w:pPr>
      <w:ind w:left="720"/>
    </w:pPr>
    <w:rPr>
      <w:sz w:val="20"/>
      <w:szCs w:val="20"/>
    </w:rPr>
  </w:style>
  <w:style w:type="paragraph" w:styleId="TOC6">
    <w:name w:val="toc 6"/>
    <w:basedOn w:val="Normal"/>
    <w:next w:val="Normal"/>
    <w:autoRedefine/>
    <w:semiHidden/>
    <w:rsid w:val="003D0067"/>
    <w:pPr>
      <w:ind w:left="960"/>
    </w:pPr>
    <w:rPr>
      <w:sz w:val="20"/>
      <w:szCs w:val="20"/>
    </w:rPr>
  </w:style>
  <w:style w:type="paragraph" w:styleId="TOC7">
    <w:name w:val="toc 7"/>
    <w:basedOn w:val="Normal"/>
    <w:next w:val="Normal"/>
    <w:autoRedefine/>
    <w:semiHidden/>
    <w:rsid w:val="003D0067"/>
    <w:pPr>
      <w:ind w:left="1200"/>
    </w:pPr>
    <w:rPr>
      <w:sz w:val="20"/>
      <w:szCs w:val="20"/>
    </w:rPr>
  </w:style>
  <w:style w:type="paragraph" w:styleId="TOC8">
    <w:name w:val="toc 8"/>
    <w:basedOn w:val="Normal"/>
    <w:next w:val="Normal"/>
    <w:autoRedefine/>
    <w:semiHidden/>
    <w:rsid w:val="003D0067"/>
    <w:pPr>
      <w:ind w:left="1440"/>
    </w:pPr>
    <w:rPr>
      <w:sz w:val="20"/>
      <w:szCs w:val="20"/>
    </w:rPr>
  </w:style>
  <w:style w:type="paragraph" w:styleId="TOC9">
    <w:name w:val="toc 9"/>
    <w:basedOn w:val="Normal"/>
    <w:next w:val="Normal"/>
    <w:autoRedefine/>
    <w:semiHidden/>
    <w:rsid w:val="003D0067"/>
    <w:pPr>
      <w:ind w:left="1680"/>
    </w:pPr>
    <w:rPr>
      <w:sz w:val="20"/>
      <w:szCs w:val="20"/>
    </w:rPr>
  </w:style>
  <w:style w:type="paragraph" w:customStyle="1" w:styleId="AHEADING1">
    <w:name w:val="A_HEADING 1"/>
    <w:basedOn w:val="Normal"/>
    <w:next w:val="BodyText"/>
    <w:autoRedefine/>
    <w:rsid w:val="003D0067"/>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3D0067"/>
    <w:pPr>
      <w:keepNext/>
      <w:numPr>
        <w:ilvl w:val="1"/>
        <w:numId w:val="8"/>
      </w:numPr>
      <w:spacing w:before="120" w:after="120"/>
      <w:jc w:val="center"/>
    </w:pPr>
    <w:rPr>
      <w:b/>
      <w:caps/>
      <w:snapToGrid w:val="0"/>
      <w:spacing w:val="20"/>
      <w:sz w:val="28"/>
      <w:szCs w:val="20"/>
      <w:lang w:val="fr-FR" w:eastAsia="en-US"/>
    </w:rPr>
  </w:style>
  <w:style w:type="numbering" w:customStyle="1" w:styleId="Style8">
    <w:name w:val="Style8"/>
    <w:rsid w:val="003D0067"/>
    <w:pPr>
      <w:numPr>
        <w:numId w:val="11"/>
      </w:numPr>
    </w:pPr>
  </w:style>
  <w:style w:type="numbering" w:customStyle="1" w:styleId="Style7">
    <w:name w:val="Style7"/>
    <w:rsid w:val="003D0067"/>
    <w:pPr>
      <w:numPr>
        <w:numId w:val="10"/>
      </w:numPr>
    </w:pPr>
  </w:style>
  <w:style w:type="numbering" w:styleId="1ai">
    <w:name w:val="Outline List 1"/>
    <w:basedOn w:val="NoList"/>
    <w:rsid w:val="003D0067"/>
  </w:style>
  <w:style w:type="paragraph" w:customStyle="1" w:styleId="IHEADING1">
    <w:name w:val="I. HEADING 1"/>
    <w:basedOn w:val="Normal"/>
    <w:next w:val="Normal"/>
    <w:autoRedefine/>
    <w:rsid w:val="003D0067"/>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3D0067"/>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3D0067"/>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3D0067"/>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3D0067"/>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3D0067"/>
    <w:rPr>
      <w:rFonts w:ascii="Helvetica" w:hAnsi="Helvetica"/>
      <w:sz w:val="18"/>
      <w:szCs w:val="20"/>
      <w:lang w:val="fr-FR" w:eastAsia="en-US"/>
    </w:rPr>
  </w:style>
  <w:style w:type="paragraph" w:customStyle="1" w:styleId="ColumnsHeading">
    <w:name w:val="Columns Heading"/>
    <w:basedOn w:val="Normal"/>
    <w:rsid w:val="003D0067"/>
    <w:pPr>
      <w:jc w:val="center"/>
    </w:pPr>
    <w:rPr>
      <w:rFonts w:ascii="Helvetica" w:hAnsi="Helvetica"/>
      <w:sz w:val="18"/>
      <w:szCs w:val="20"/>
      <w:lang w:val="fr-FR" w:eastAsia="en-US"/>
    </w:rPr>
  </w:style>
  <w:style w:type="paragraph" w:customStyle="1" w:styleId="ConclusionHeading">
    <w:name w:val="Conclusion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3D0067"/>
    <w:pPr>
      <w:spacing w:after="240"/>
      <w:ind w:left="1984" w:hanging="1984"/>
      <w:jc w:val="center"/>
    </w:pPr>
    <w:rPr>
      <w:rFonts w:ascii="Times" w:hAnsi="Times"/>
      <w:snapToGrid/>
      <w:color w:val="auto"/>
      <w:sz w:val="22"/>
    </w:rPr>
  </w:style>
  <w:style w:type="paragraph" w:styleId="EndnoteText">
    <w:name w:val="endnote text"/>
    <w:basedOn w:val="Normal"/>
    <w:link w:val="EndnoteTextChar"/>
    <w:semiHidden/>
    <w:rsid w:val="003D0067"/>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semiHidden/>
    <w:rsid w:val="003D0067"/>
    <w:rPr>
      <w:rFonts w:ascii="Times" w:eastAsia="Times New Roman" w:hAnsi="Times" w:cs="Times New Roman"/>
      <w:sz w:val="20"/>
      <w:szCs w:val="20"/>
      <w:lang w:val="fr-FR"/>
    </w:rPr>
  </w:style>
  <w:style w:type="paragraph" w:customStyle="1" w:styleId="EndnotesHeading">
    <w:name w:val="Endnotes Heading"/>
    <w:basedOn w:val="Normal"/>
    <w:next w:val="BodyText"/>
    <w:rsid w:val="003D0067"/>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3D0067"/>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3D0067"/>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3D0067"/>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3D0067"/>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3D0067"/>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D0067"/>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3D0067"/>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3D0067"/>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3D0067"/>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3D0067"/>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3D0067"/>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3D0067"/>
    <w:pPr>
      <w:numPr>
        <w:numId w:val="20"/>
      </w:numPr>
      <w:spacing w:after="240"/>
      <w:jc w:val="both"/>
    </w:pPr>
    <w:rPr>
      <w:rFonts w:ascii="Times" w:hAnsi="Times"/>
      <w:sz w:val="22"/>
      <w:szCs w:val="20"/>
      <w:lang w:val="fr-FR" w:eastAsia="en-US"/>
    </w:rPr>
  </w:style>
  <w:style w:type="paragraph" w:styleId="ListBullet2">
    <w:name w:val="List Bullet 2"/>
    <w:basedOn w:val="Normal"/>
    <w:rsid w:val="003D0067"/>
    <w:pPr>
      <w:numPr>
        <w:numId w:val="21"/>
      </w:numPr>
      <w:spacing w:after="240"/>
      <w:jc w:val="both"/>
    </w:pPr>
    <w:rPr>
      <w:rFonts w:ascii="Times" w:hAnsi="Times"/>
      <w:sz w:val="22"/>
      <w:szCs w:val="20"/>
      <w:lang w:val="fr-FR" w:eastAsia="en-US"/>
    </w:rPr>
  </w:style>
  <w:style w:type="paragraph" w:styleId="ListBullet3">
    <w:name w:val="List Bullet 3"/>
    <w:basedOn w:val="Normal"/>
    <w:rsid w:val="003D0067"/>
    <w:pPr>
      <w:numPr>
        <w:numId w:val="22"/>
      </w:numPr>
      <w:spacing w:after="240"/>
      <w:jc w:val="both"/>
    </w:pPr>
    <w:rPr>
      <w:rFonts w:ascii="Times" w:hAnsi="Times"/>
      <w:sz w:val="22"/>
      <w:szCs w:val="20"/>
      <w:lang w:val="fr-FR" w:eastAsia="en-US"/>
    </w:rPr>
  </w:style>
  <w:style w:type="paragraph" w:styleId="ListBullet4">
    <w:name w:val="List Bullet 4"/>
    <w:basedOn w:val="Normal"/>
    <w:rsid w:val="003D0067"/>
    <w:pPr>
      <w:numPr>
        <w:numId w:val="23"/>
      </w:numPr>
      <w:spacing w:after="240"/>
      <w:jc w:val="both"/>
    </w:pPr>
    <w:rPr>
      <w:rFonts w:ascii="Times" w:hAnsi="Times"/>
      <w:sz w:val="22"/>
      <w:szCs w:val="20"/>
      <w:lang w:val="fr-FR" w:eastAsia="en-US"/>
    </w:rPr>
  </w:style>
  <w:style w:type="paragraph" w:styleId="ListBullet5">
    <w:name w:val="List Bullet 5"/>
    <w:basedOn w:val="Normal"/>
    <w:rsid w:val="003D0067"/>
    <w:pPr>
      <w:numPr>
        <w:numId w:val="24"/>
      </w:numPr>
      <w:spacing w:after="240"/>
      <w:jc w:val="both"/>
    </w:pPr>
    <w:rPr>
      <w:rFonts w:ascii="Times" w:hAnsi="Times"/>
      <w:sz w:val="22"/>
      <w:szCs w:val="20"/>
      <w:lang w:val="fr-FR" w:eastAsia="en-US"/>
    </w:rPr>
  </w:style>
  <w:style w:type="paragraph" w:styleId="ListContinue">
    <w:name w:val="List Continue"/>
    <w:basedOn w:val="Normal"/>
    <w:rsid w:val="003D0067"/>
    <w:pPr>
      <w:spacing w:after="240"/>
      <w:ind w:left="1191"/>
      <w:jc w:val="both"/>
    </w:pPr>
    <w:rPr>
      <w:rFonts w:ascii="Times" w:hAnsi="Times"/>
      <w:sz w:val="22"/>
      <w:szCs w:val="20"/>
      <w:lang w:val="fr-FR" w:eastAsia="en-US"/>
    </w:rPr>
  </w:style>
  <w:style w:type="paragraph" w:styleId="ListContinue2">
    <w:name w:val="List Continue 2"/>
    <w:basedOn w:val="Normal"/>
    <w:rsid w:val="003D0067"/>
    <w:pPr>
      <w:spacing w:after="240"/>
      <w:ind w:left="1474"/>
      <w:jc w:val="both"/>
    </w:pPr>
    <w:rPr>
      <w:rFonts w:ascii="Times" w:hAnsi="Times"/>
      <w:sz w:val="22"/>
      <w:szCs w:val="20"/>
      <w:lang w:val="fr-FR" w:eastAsia="en-US"/>
    </w:rPr>
  </w:style>
  <w:style w:type="paragraph" w:styleId="ListContinue3">
    <w:name w:val="List Continue 3"/>
    <w:basedOn w:val="Normal"/>
    <w:rsid w:val="003D0067"/>
    <w:pPr>
      <w:spacing w:after="240"/>
      <w:ind w:left="1757"/>
      <w:jc w:val="both"/>
    </w:pPr>
    <w:rPr>
      <w:rFonts w:ascii="Times" w:hAnsi="Times"/>
      <w:sz w:val="22"/>
      <w:szCs w:val="20"/>
      <w:lang w:val="fr-FR" w:eastAsia="en-US"/>
    </w:rPr>
  </w:style>
  <w:style w:type="paragraph" w:styleId="ListContinue4">
    <w:name w:val="List Continue 4"/>
    <w:basedOn w:val="Normal"/>
    <w:rsid w:val="003D0067"/>
    <w:pPr>
      <w:spacing w:after="240"/>
      <w:ind w:left="2041"/>
      <w:jc w:val="both"/>
    </w:pPr>
    <w:rPr>
      <w:rFonts w:ascii="Times" w:hAnsi="Times"/>
      <w:sz w:val="22"/>
      <w:szCs w:val="20"/>
      <w:lang w:val="fr-FR" w:eastAsia="en-US"/>
    </w:rPr>
  </w:style>
  <w:style w:type="paragraph" w:styleId="ListContinue5">
    <w:name w:val="List Continue 5"/>
    <w:basedOn w:val="Normal"/>
    <w:rsid w:val="003D0067"/>
    <w:pPr>
      <w:spacing w:after="240"/>
      <w:ind w:left="2324"/>
      <w:jc w:val="both"/>
    </w:pPr>
    <w:rPr>
      <w:rFonts w:ascii="Times" w:hAnsi="Times"/>
      <w:sz w:val="22"/>
      <w:szCs w:val="20"/>
      <w:lang w:val="fr-FR" w:eastAsia="en-US"/>
    </w:rPr>
  </w:style>
  <w:style w:type="paragraph" w:styleId="ListNumber">
    <w:name w:val="List Number"/>
    <w:basedOn w:val="Normal"/>
    <w:rsid w:val="003D0067"/>
    <w:pPr>
      <w:numPr>
        <w:numId w:val="25"/>
      </w:numPr>
      <w:spacing w:after="240"/>
      <w:jc w:val="both"/>
    </w:pPr>
    <w:rPr>
      <w:rFonts w:ascii="Times" w:hAnsi="Times"/>
      <w:sz w:val="22"/>
      <w:szCs w:val="20"/>
      <w:lang w:val="fr-FR" w:eastAsia="en-US"/>
    </w:rPr>
  </w:style>
  <w:style w:type="paragraph" w:styleId="ListNumber2">
    <w:name w:val="List Number 2"/>
    <w:basedOn w:val="Normal"/>
    <w:rsid w:val="003D0067"/>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3D0067"/>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3D0067"/>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3D0067"/>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3D0067"/>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D0067"/>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3D0067"/>
    <w:rPr>
      <w:rFonts w:ascii="Helvetica" w:hAnsi="Helvetica"/>
      <w:sz w:val="18"/>
      <w:szCs w:val="20"/>
      <w:lang w:val="fr-FR" w:eastAsia="en-US"/>
    </w:rPr>
  </w:style>
  <w:style w:type="paragraph" w:customStyle="1" w:styleId="SourceDescription">
    <w:name w:val="Source Description"/>
    <w:basedOn w:val="Normal"/>
    <w:rsid w:val="003D0067"/>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3D0067"/>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3D0067"/>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3D0067"/>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3D0067"/>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3D0067"/>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3D0067"/>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3D0067"/>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D0067"/>
    <w:pPr>
      <w:jc w:val="center"/>
    </w:pPr>
    <w:rPr>
      <w:b/>
    </w:rPr>
  </w:style>
  <w:style w:type="paragraph" w:styleId="BlockText">
    <w:name w:val="Block Text"/>
    <w:basedOn w:val="Normal"/>
    <w:rsid w:val="003D0067"/>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rsid w:val="003D0067"/>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rsid w:val="003D0067"/>
    <w:rPr>
      <w:rFonts w:ascii="Times" w:eastAsia="Times New Roman" w:hAnsi="Times" w:cs="Times New Roman"/>
      <w:szCs w:val="20"/>
      <w:lang w:val="fr-FR"/>
    </w:rPr>
  </w:style>
  <w:style w:type="paragraph" w:styleId="BodyTextFirstIndent">
    <w:name w:val="Body Text First Indent"/>
    <w:basedOn w:val="BodyText"/>
    <w:link w:val="BodyTextFirstIndentChar"/>
    <w:rsid w:val="003D0067"/>
    <w:pPr>
      <w:tabs>
        <w:tab w:val="left" w:pos="850"/>
        <w:tab w:val="left" w:pos="1191"/>
        <w:tab w:val="left" w:pos="1531"/>
      </w:tabs>
      <w:spacing w:after="120"/>
      <w:ind w:firstLine="210"/>
    </w:pPr>
    <w:rPr>
      <w:rFonts w:ascii="Times" w:hAnsi="Times"/>
      <w:snapToGrid/>
      <w:color w:val="auto"/>
      <w:sz w:val="22"/>
    </w:rPr>
  </w:style>
  <w:style w:type="character" w:customStyle="1" w:styleId="BodyTextFirstIndentChar">
    <w:name w:val="Body Text First Indent Char"/>
    <w:basedOn w:val="BodyTextChar"/>
    <w:link w:val="BodyTextFirstIndent"/>
    <w:rsid w:val="003D0067"/>
    <w:rPr>
      <w:rFonts w:ascii="Times" w:eastAsia="Times New Roman" w:hAnsi="Times" w:cs="Times New Roman"/>
      <w:snapToGrid/>
      <w:color w:val="000000"/>
      <w:sz w:val="20"/>
      <w:szCs w:val="20"/>
      <w:lang w:val="fr-FR"/>
    </w:rPr>
  </w:style>
  <w:style w:type="paragraph" w:styleId="BodyTextFirstIndent2">
    <w:name w:val="Body Text First Indent 2"/>
    <w:basedOn w:val="BodyTextIndent"/>
    <w:link w:val="BodyTextFirstIndent2Char"/>
    <w:rsid w:val="003D0067"/>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character" w:customStyle="1" w:styleId="BodyTextFirstIndent2Char">
    <w:name w:val="Body Text First Indent 2 Char"/>
    <w:basedOn w:val="BodyTextIndentChar"/>
    <w:link w:val="BodyTextFirstIndent2"/>
    <w:rsid w:val="003D0067"/>
    <w:rPr>
      <w:rFonts w:ascii="Times" w:eastAsia="Times New Roman" w:hAnsi="Times" w:cs="Times New Roman"/>
      <w:snapToGrid/>
      <w:spacing w:val="-2"/>
      <w:sz w:val="20"/>
      <w:szCs w:val="20"/>
      <w:lang w:val="fr-FR"/>
    </w:rPr>
  </w:style>
  <w:style w:type="paragraph" w:styleId="BodyTextIndent2">
    <w:name w:val="Body Text Indent 2"/>
    <w:basedOn w:val="Normal"/>
    <w:link w:val="BodyTextIndent2Char"/>
    <w:rsid w:val="003D0067"/>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rsid w:val="003D0067"/>
    <w:rPr>
      <w:rFonts w:ascii="Times" w:eastAsia="Times New Roman" w:hAnsi="Times" w:cs="Times New Roman"/>
      <w:szCs w:val="20"/>
      <w:lang w:val="fr-FR"/>
    </w:rPr>
  </w:style>
  <w:style w:type="paragraph" w:styleId="BodyTextIndent3">
    <w:name w:val="Body Text Indent 3"/>
    <w:basedOn w:val="Normal"/>
    <w:link w:val="BodyTextIndent3Char"/>
    <w:rsid w:val="003D0067"/>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rsid w:val="003D0067"/>
    <w:rPr>
      <w:rFonts w:ascii="Times" w:eastAsia="Times New Roman" w:hAnsi="Times" w:cs="Times New Roman"/>
      <w:sz w:val="16"/>
      <w:szCs w:val="20"/>
      <w:lang w:val="fr-FR"/>
    </w:rPr>
  </w:style>
  <w:style w:type="paragraph" w:styleId="Caption">
    <w:name w:val="caption"/>
    <w:basedOn w:val="Normal"/>
    <w:next w:val="Normal"/>
    <w:qFormat/>
    <w:rsid w:val="003D0067"/>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rsid w:val="003D0067"/>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rsid w:val="003D0067"/>
    <w:rPr>
      <w:rFonts w:ascii="Times" w:eastAsia="Times New Roman" w:hAnsi="Times" w:cs="Times New Roman"/>
      <w:szCs w:val="20"/>
      <w:lang w:val="fr-FR"/>
    </w:rPr>
  </w:style>
  <w:style w:type="paragraph" w:styleId="Date">
    <w:name w:val="Date"/>
    <w:basedOn w:val="Normal"/>
    <w:next w:val="Normal"/>
    <w:link w:val="DateChar"/>
    <w:rsid w:val="003D0067"/>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rsid w:val="003D0067"/>
    <w:rPr>
      <w:rFonts w:ascii="Times" w:eastAsia="Times New Roman" w:hAnsi="Times" w:cs="Times New Roman"/>
      <w:szCs w:val="20"/>
      <w:lang w:val="fr-FR"/>
    </w:rPr>
  </w:style>
  <w:style w:type="character" w:styleId="Emphasis">
    <w:name w:val="Emphasis"/>
    <w:uiPriority w:val="20"/>
    <w:qFormat/>
    <w:rsid w:val="003D0067"/>
    <w:rPr>
      <w:i/>
      <w:noProof w:val="0"/>
      <w:lang w:val="en-GB"/>
    </w:rPr>
  </w:style>
  <w:style w:type="character" w:styleId="EndnoteReference">
    <w:name w:val="endnote reference"/>
    <w:semiHidden/>
    <w:rsid w:val="003D0067"/>
    <w:rPr>
      <w:noProof w:val="0"/>
      <w:vertAlign w:val="superscript"/>
      <w:lang w:val="en-GB"/>
    </w:rPr>
  </w:style>
  <w:style w:type="paragraph" w:styleId="EnvelopeAddress">
    <w:name w:val="envelope address"/>
    <w:basedOn w:val="Normal"/>
    <w:rsid w:val="003D0067"/>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3D0067"/>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3D0067"/>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3D0067"/>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3D0067"/>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3D0067"/>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3D0067"/>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3D0067"/>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3D0067"/>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3D0067"/>
    <w:pPr>
      <w:ind w:left="1980" w:hanging="220"/>
      <w:jc w:val="both"/>
    </w:pPr>
    <w:rPr>
      <w:rFonts w:ascii="Times" w:hAnsi="Times"/>
      <w:sz w:val="22"/>
      <w:szCs w:val="20"/>
      <w:lang w:val="fr-FR" w:eastAsia="en-US"/>
    </w:rPr>
  </w:style>
  <w:style w:type="paragraph" w:styleId="MacroText">
    <w:name w:val="macro"/>
    <w:link w:val="MacroTextChar"/>
    <w:semiHidden/>
    <w:rsid w:val="003D006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3D0067"/>
    <w:rPr>
      <w:rFonts w:ascii="Courier New" w:eastAsia="Times New Roman" w:hAnsi="Courier New" w:cs="Times New Roman"/>
      <w:sz w:val="20"/>
      <w:szCs w:val="20"/>
      <w:lang w:val="en-GB"/>
    </w:rPr>
  </w:style>
  <w:style w:type="paragraph" w:styleId="MessageHeader">
    <w:name w:val="Message Header"/>
    <w:basedOn w:val="Normal"/>
    <w:link w:val="MessageHeaderChar"/>
    <w:rsid w:val="003D0067"/>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rsid w:val="003D0067"/>
    <w:rPr>
      <w:rFonts w:ascii="Arial" w:eastAsia="Times New Roman" w:hAnsi="Arial" w:cs="Times New Roman"/>
      <w:sz w:val="24"/>
      <w:szCs w:val="20"/>
      <w:shd w:val="pct20" w:color="auto" w:fill="auto"/>
      <w:lang w:val="fr-FR"/>
    </w:rPr>
  </w:style>
  <w:style w:type="paragraph" w:styleId="NormalIndent">
    <w:name w:val="Normal Indent"/>
    <w:basedOn w:val="Normal"/>
    <w:rsid w:val="003D0067"/>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rsid w:val="003D0067"/>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rsid w:val="003D0067"/>
    <w:rPr>
      <w:rFonts w:ascii="Times" w:eastAsia="Times New Roman" w:hAnsi="Times" w:cs="Times New Roman"/>
      <w:szCs w:val="20"/>
      <w:lang w:val="fr-FR"/>
    </w:rPr>
  </w:style>
  <w:style w:type="paragraph" w:styleId="PlainText">
    <w:name w:val="Plain Text"/>
    <w:basedOn w:val="Normal"/>
    <w:link w:val="PlainTextChar"/>
    <w:rsid w:val="003D0067"/>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rsid w:val="003D0067"/>
    <w:rPr>
      <w:rFonts w:ascii="Courier New" w:eastAsia="Times New Roman" w:hAnsi="Courier New" w:cs="Times New Roman"/>
      <w:sz w:val="20"/>
      <w:szCs w:val="20"/>
      <w:lang w:val="fr-FR"/>
    </w:rPr>
  </w:style>
  <w:style w:type="paragraph" w:styleId="Salutation">
    <w:name w:val="Salutation"/>
    <w:basedOn w:val="Normal"/>
    <w:next w:val="Normal"/>
    <w:link w:val="SalutationChar"/>
    <w:rsid w:val="003D0067"/>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rsid w:val="003D0067"/>
    <w:rPr>
      <w:rFonts w:ascii="Times" w:eastAsia="Times New Roman" w:hAnsi="Times" w:cs="Times New Roman"/>
      <w:szCs w:val="20"/>
      <w:lang w:val="fr-FR"/>
    </w:rPr>
  </w:style>
  <w:style w:type="paragraph" w:styleId="Signature">
    <w:name w:val="Signature"/>
    <w:basedOn w:val="Normal"/>
    <w:link w:val="SignatureChar"/>
    <w:rsid w:val="003D0067"/>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rsid w:val="003D0067"/>
    <w:rPr>
      <w:rFonts w:ascii="Times" w:eastAsia="Times New Roman" w:hAnsi="Times" w:cs="Times New Roman"/>
      <w:szCs w:val="20"/>
      <w:lang w:val="fr-FR"/>
    </w:rPr>
  </w:style>
  <w:style w:type="character" w:styleId="Strong">
    <w:name w:val="Strong"/>
    <w:uiPriority w:val="22"/>
    <w:qFormat/>
    <w:rsid w:val="003D0067"/>
    <w:rPr>
      <w:b/>
      <w:noProof w:val="0"/>
      <w:lang w:val="en-GB"/>
    </w:rPr>
  </w:style>
  <w:style w:type="paragraph" w:styleId="TableofAuthorities">
    <w:name w:val="table of authorities"/>
    <w:basedOn w:val="Normal"/>
    <w:next w:val="Normal"/>
    <w:semiHidden/>
    <w:rsid w:val="003D0067"/>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3D0067"/>
    <w:pPr>
      <w:ind w:left="440" w:hanging="440"/>
      <w:jc w:val="both"/>
    </w:pPr>
    <w:rPr>
      <w:rFonts w:ascii="Times" w:hAnsi="Times"/>
      <w:sz w:val="22"/>
      <w:szCs w:val="20"/>
      <w:lang w:val="fr-FR" w:eastAsia="en-US"/>
    </w:rPr>
  </w:style>
  <w:style w:type="paragraph" w:styleId="TOAHeading">
    <w:name w:val="toa heading"/>
    <w:basedOn w:val="Normal"/>
    <w:next w:val="Normal"/>
    <w:semiHidden/>
    <w:rsid w:val="003D0067"/>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3D0067"/>
    <w:pPr>
      <w:numPr>
        <w:numId w:val="0"/>
      </w:numPr>
      <w:tabs>
        <w:tab w:val="num" w:pos="1134"/>
      </w:tabs>
      <w:ind w:left="1134" w:hanging="567"/>
    </w:pPr>
  </w:style>
  <w:style w:type="paragraph" w:customStyle="1" w:styleId="bodytext1">
    <w:name w:val="@body text 1"/>
    <w:basedOn w:val="Normal"/>
    <w:rsid w:val="003D0067"/>
    <w:pPr>
      <w:numPr>
        <w:numId w:val="12"/>
      </w:numPr>
      <w:tabs>
        <w:tab w:val="clear" w:pos="360"/>
      </w:tabs>
      <w:spacing w:after="240"/>
    </w:pPr>
    <w:rPr>
      <w:sz w:val="22"/>
      <w:szCs w:val="20"/>
      <w:lang w:val="fr-FR" w:eastAsia="en-US"/>
    </w:rPr>
  </w:style>
  <w:style w:type="paragraph" w:customStyle="1" w:styleId="bullet1">
    <w:name w:val="@bullet 1"/>
    <w:basedOn w:val="bodytext1"/>
    <w:rsid w:val="003D0067"/>
    <w:pPr>
      <w:numPr>
        <w:numId w:val="13"/>
      </w:numPr>
    </w:pPr>
  </w:style>
  <w:style w:type="paragraph" w:customStyle="1" w:styleId="kwNOTE1">
    <w:name w:val="kwNOTE1"/>
    <w:rsid w:val="003D0067"/>
    <w:pPr>
      <w:spacing w:after="0" w:line="240" w:lineRule="auto"/>
    </w:pPr>
    <w:rPr>
      <w:rFonts w:ascii="Times New Roman" w:eastAsia="Times New Roman" w:hAnsi="Times New Roman" w:cs="Times New Roman"/>
      <w:szCs w:val="20"/>
    </w:rPr>
  </w:style>
  <w:style w:type="paragraph" w:customStyle="1" w:styleId="Abstract">
    <w:name w:val="Abstract"/>
    <w:basedOn w:val="BodyText"/>
    <w:rsid w:val="003D006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D0067"/>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3D0067"/>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D0067"/>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3D0067"/>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3D0067"/>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3D0067"/>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3D0067"/>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3D0067"/>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3D0067"/>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3D0067"/>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3D0067"/>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D0067"/>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3D0067"/>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3D0067"/>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3D0067"/>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3D0067"/>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3D0067"/>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3D0067"/>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3D0067"/>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3D0067"/>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3D0067"/>
    <w:rPr>
      <w:caps/>
      <w:smallCaps w:val="0"/>
      <w:noProof w:val="0"/>
      <w:lang w:val="en-US"/>
    </w:rPr>
  </w:style>
  <w:style w:type="numbering" w:customStyle="1" w:styleId="NumericNote">
    <w:name w:val="Numeric Note"/>
    <w:basedOn w:val="NoList"/>
    <w:rsid w:val="003D0067"/>
    <w:pPr>
      <w:numPr>
        <w:numId w:val="18"/>
      </w:numPr>
    </w:pPr>
  </w:style>
  <w:style w:type="numbering" w:customStyle="1" w:styleId="AlphaNote">
    <w:name w:val="Alpha Note"/>
    <w:basedOn w:val="NoList"/>
    <w:rsid w:val="003D0067"/>
    <w:pPr>
      <w:numPr>
        <w:numId w:val="19"/>
      </w:numPr>
    </w:pPr>
  </w:style>
  <w:style w:type="paragraph" w:customStyle="1" w:styleId="IndexHeading1">
    <w:name w:val="Index Heading1"/>
    <w:basedOn w:val="Normal"/>
    <w:next w:val="BodyText"/>
    <w:rsid w:val="003D0067"/>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3D0067"/>
    <w:pPr>
      <w:numPr>
        <w:numId w:val="26"/>
      </w:numPr>
    </w:pPr>
  </w:style>
  <w:style w:type="numbering" w:customStyle="1" w:styleId="BulletedNote">
    <w:name w:val="Bulleted Note"/>
    <w:basedOn w:val="NoList"/>
    <w:rsid w:val="003D0067"/>
    <w:pPr>
      <w:numPr>
        <w:numId w:val="27"/>
      </w:numPr>
    </w:pPr>
  </w:style>
  <w:style w:type="paragraph" w:customStyle="1" w:styleId="AcknowledgmentHeading">
    <w:name w:val="Acknowledgment Heading"/>
    <w:basedOn w:val="Normal"/>
    <w:next w:val="BodyText"/>
    <w:rsid w:val="003D0067"/>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rsid w:val="003D0067"/>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rsid w:val="003D0067"/>
    <w:rPr>
      <w:rFonts w:ascii="Times New Roman" w:eastAsia="Times New Roman" w:hAnsi="Times New Roman" w:cs="Times New Roman"/>
      <w:i/>
      <w:iCs/>
      <w:lang w:val="en-GB" w:eastAsia="zh-CN"/>
    </w:rPr>
  </w:style>
  <w:style w:type="paragraph" w:styleId="NormalWeb">
    <w:name w:val="Normal (Web)"/>
    <w:basedOn w:val="Normal"/>
    <w:uiPriority w:val="99"/>
    <w:rsid w:val="003D0067"/>
    <w:pPr>
      <w:tabs>
        <w:tab w:val="left" w:pos="850"/>
        <w:tab w:val="left" w:pos="1191"/>
        <w:tab w:val="left" w:pos="1531"/>
      </w:tabs>
      <w:jc w:val="both"/>
    </w:pPr>
    <w:rPr>
      <w:lang w:eastAsia="zh-CN"/>
    </w:rPr>
  </w:style>
  <w:style w:type="paragraph" w:styleId="HTMLPreformatted">
    <w:name w:val="HTML Preformatted"/>
    <w:basedOn w:val="Normal"/>
    <w:link w:val="HTMLPreformattedChar"/>
    <w:rsid w:val="003D0067"/>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rsid w:val="003D0067"/>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3D0067"/>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rsid w:val="003D0067"/>
    <w:rPr>
      <w:rFonts w:ascii="Times New Roman" w:eastAsia="Times New Roman" w:hAnsi="Times New Roman" w:cs="Times New Roman"/>
      <w:lang w:val="en-GB" w:eastAsia="zh-CN"/>
    </w:rPr>
  </w:style>
  <w:style w:type="paragraph" w:customStyle="1" w:styleId="BoxBodyText">
    <w:name w:val="Box Body Text"/>
    <w:basedOn w:val="Normal"/>
    <w:rsid w:val="003D0067"/>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3D0067"/>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3D0067"/>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3D0067"/>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3D0067"/>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3D0067"/>
    <w:pPr>
      <w:keepLines/>
      <w:ind w:left="851" w:hanging="851"/>
    </w:pPr>
    <w:rPr>
      <w:b w:val="0"/>
      <w:bCs/>
      <w:smallCaps/>
      <w:sz w:val="20"/>
      <w:szCs w:val="20"/>
    </w:rPr>
  </w:style>
  <w:style w:type="character" w:customStyle="1" w:styleId="StyleHEADING4BoldChar">
    <w:name w:val="Style HEADING 4 + Bold Char"/>
    <w:link w:val="StyleHEADING4Bold"/>
    <w:rsid w:val="003D0067"/>
    <w:rPr>
      <w:rFonts w:ascii="Times New Roman" w:eastAsia="Times New Roman" w:hAnsi="Times New Roman" w:cs="Times New Roman"/>
      <w:bCs/>
      <w:smallCaps/>
      <w:sz w:val="20"/>
      <w:szCs w:val="20"/>
      <w:lang w:val="en-GB" w:eastAsia="en-GB"/>
    </w:rPr>
  </w:style>
  <w:style w:type="character" w:customStyle="1" w:styleId="FootnoteTextChar1">
    <w:name w:val="Footnote Text Char1"/>
    <w:aliases w:val="Footnote Text Char Char Char1,Fußnote Char,Footnote Char,Footnote Text Char1 Char Char Char Char,Footnote Text Char Char Char Char Char Char,Footnote Text Char1 Char1 Char Char,Podrozdział Char,Lábjegyzet-szöveg Char,Char Char1"/>
    <w:link w:val="FootnoteText"/>
    <w:uiPriority w:val="99"/>
    <w:rsid w:val="004A12F8"/>
    <w:rPr>
      <w:rFonts w:ascii="Times New Roman" w:hAnsi="Times New Roman" w:cs="Times New Roman"/>
      <w:spacing w:val="-2"/>
      <w:sz w:val="18"/>
      <w:szCs w:val="18"/>
    </w:rPr>
  </w:style>
  <w:style w:type="character" w:customStyle="1" w:styleId="Heading5CharChar">
    <w:name w:val="Heading 5 Char Char"/>
    <w:rsid w:val="003D0067"/>
    <w:rPr>
      <w:b/>
      <w:snapToGrid w:val="0"/>
      <w:sz w:val="24"/>
      <w:lang w:val="en-GB" w:eastAsia="en-US" w:bidi="ar-SA"/>
    </w:rPr>
  </w:style>
  <w:style w:type="paragraph" w:customStyle="1" w:styleId="StyleHeading3Left0cmFirstline0cmBefore24ptA">
    <w:name w:val="Style Heading 3 + Left:  0 cm First line:  0 cm Before:  24 pt A..."/>
    <w:basedOn w:val="Heading3"/>
    <w:autoRedefine/>
    <w:rsid w:val="003D0067"/>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3D0067"/>
    <w:rPr>
      <w:rFonts w:ascii="Cambria" w:eastAsia="Times New Roman" w:hAnsi="Cambria" w:cs="Times New Roman"/>
      <w:b/>
      <w:color w:val="1F4D78" w:themeColor="accent1" w:themeShade="7F"/>
      <w:sz w:val="26"/>
      <w:szCs w:val="26"/>
      <w:lang w:val="en-GB" w:eastAsia="en-GB"/>
    </w:rPr>
  </w:style>
  <w:style w:type="paragraph" w:customStyle="1" w:styleId="NumPar1">
    <w:name w:val="NumPar 1"/>
    <w:basedOn w:val="Normal"/>
    <w:next w:val="Text1"/>
    <w:rsid w:val="003D0067"/>
    <w:pPr>
      <w:numPr>
        <w:numId w:val="29"/>
      </w:numPr>
      <w:spacing w:before="120" w:after="120"/>
      <w:jc w:val="both"/>
    </w:pPr>
    <w:rPr>
      <w:lang w:eastAsia="en-US"/>
    </w:rPr>
  </w:style>
  <w:style w:type="paragraph" w:customStyle="1" w:styleId="NumPar2">
    <w:name w:val="NumPar 2"/>
    <w:basedOn w:val="Normal"/>
    <w:next w:val="Text1"/>
    <w:rsid w:val="003D0067"/>
    <w:pPr>
      <w:numPr>
        <w:ilvl w:val="1"/>
        <w:numId w:val="29"/>
      </w:numPr>
      <w:spacing w:before="120" w:after="120"/>
      <w:jc w:val="both"/>
    </w:pPr>
    <w:rPr>
      <w:lang w:eastAsia="en-US"/>
    </w:rPr>
  </w:style>
  <w:style w:type="paragraph" w:customStyle="1" w:styleId="NumPar3">
    <w:name w:val="NumPar 3"/>
    <w:basedOn w:val="Normal"/>
    <w:next w:val="Text1"/>
    <w:rsid w:val="003D0067"/>
    <w:pPr>
      <w:numPr>
        <w:ilvl w:val="2"/>
        <w:numId w:val="29"/>
      </w:numPr>
      <w:spacing w:before="120" w:after="120"/>
      <w:jc w:val="both"/>
    </w:pPr>
    <w:rPr>
      <w:lang w:eastAsia="en-US"/>
    </w:rPr>
  </w:style>
  <w:style w:type="paragraph" w:customStyle="1" w:styleId="NumPar4">
    <w:name w:val="NumPar 4"/>
    <w:basedOn w:val="Normal"/>
    <w:next w:val="Text1"/>
    <w:rsid w:val="003D0067"/>
    <w:pPr>
      <w:numPr>
        <w:ilvl w:val="3"/>
        <w:numId w:val="29"/>
      </w:numPr>
      <w:spacing w:before="120" w:after="120"/>
      <w:jc w:val="both"/>
    </w:pPr>
    <w:rPr>
      <w:lang w:eastAsia="en-US"/>
    </w:rPr>
  </w:style>
  <w:style w:type="character" w:customStyle="1" w:styleId="Heading3Char1">
    <w:name w:val="Heading 3 Char1"/>
    <w:link w:val="Heading3"/>
    <w:rsid w:val="00292CF2"/>
    <w:rPr>
      <w:rFonts w:ascii="Times New Roman" w:eastAsia="Times New Roman" w:hAnsi="Times New Roman" w:cs="Times New Roman"/>
      <w:b/>
      <w:bCs/>
      <w:sz w:val="24"/>
      <w:szCs w:val="26"/>
      <w:lang w:val="en-GB" w:eastAsia="en-GB"/>
    </w:rPr>
  </w:style>
  <w:style w:type="paragraph" w:styleId="Revision">
    <w:name w:val="Revision"/>
    <w:hidden/>
    <w:uiPriority w:val="99"/>
    <w:semiHidden/>
    <w:rsid w:val="003D0067"/>
    <w:pPr>
      <w:spacing w:after="0" w:line="240" w:lineRule="auto"/>
    </w:pPr>
    <w:rPr>
      <w:rFonts w:ascii="Times New Roman" w:eastAsia="Times New Roman" w:hAnsi="Times New Roman" w:cs="Times New Roman"/>
      <w:sz w:val="24"/>
      <w:szCs w:val="24"/>
      <w:lang w:val="en-GB" w:eastAsia="en-GB"/>
    </w:rPr>
  </w:style>
  <w:style w:type="paragraph" w:customStyle="1" w:styleId="pprag1">
    <w:name w:val="pprag 1"/>
    <w:basedOn w:val="Normal"/>
    <w:next w:val="Normal"/>
    <w:link w:val="pprag1Char"/>
    <w:autoRedefine/>
    <w:qFormat/>
    <w:rsid w:val="003D0067"/>
    <w:pPr>
      <w:pageBreakBefore/>
      <w:widowControl w:val="0"/>
      <w:numPr>
        <w:numId w:val="30"/>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3D0067"/>
    <w:rPr>
      <w:rFonts w:ascii="Calibri" w:eastAsia="Times New Roman" w:hAnsi="Calibri" w:cs="Times New Roman"/>
      <w:b/>
      <w:bCs/>
      <w:sz w:val="34"/>
      <w:szCs w:val="28"/>
      <w:lang w:eastAsia="en-GB"/>
    </w:rPr>
  </w:style>
  <w:style w:type="paragraph" w:customStyle="1" w:styleId="pprag2">
    <w:name w:val="pprag 2"/>
    <w:basedOn w:val="Normal"/>
    <w:next w:val="Normal"/>
    <w:link w:val="pprag2Char"/>
    <w:autoRedefine/>
    <w:qFormat/>
    <w:rsid w:val="003D0067"/>
    <w:pPr>
      <w:widowControl w:val="0"/>
      <w:numPr>
        <w:ilvl w:val="1"/>
        <w:numId w:val="30"/>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3D0067"/>
    <w:rPr>
      <w:rFonts w:ascii="Times New Roman Bold" w:eastAsia="Times New Roman" w:hAnsi="Times New Roman Bold" w:cs="Times New Roman"/>
      <w:b/>
      <w:color w:val="000000"/>
      <w:sz w:val="32"/>
      <w:szCs w:val="24"/>
      <w:lang w:eastAsia="en-GB"/>
    </w:rPr>
  </w:style>
  <w:style w:type="paragraph" w:customStyle="1" w:styleId="pprag3">
    <w:name w:val="pprag 3"/>
    <w:basedOn w:val="Normal"/>
    <w:next w:val="Normal"/>
    <w:autoRedefine/>
    <w:qFormat/>
    <w:rsid w:val="003D0067"/>
    <w:pPr>
      <w:widowControl w:val="0"/>
      <w:numPr>
        <w:ilvl w:val="2"/>
        <w:numId w:val="30"/>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3D0067"/>
    <w:pPr>
      <w:widowControl w:val="0"/>
      <w:numPr>
        <w:ilvl w:val="3"/>
        <w:numId w:val="30"/>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3D0067"/>
    <w:pPr>
      <w:numPr>
        <w:ilvl w:val="4"/>
        <w:numId w:val="30"/>
      </w:numPr>
      <w:tabs>
        <w:tab w:val="left" w:pos="1134"/>
      </w:tabs>
      <w:spacing w:before="120" w:after="120" w:line="276" w:lineRule="auto"/>
      <w:outlineLvl w:val="4"/>
    </w:pPr>
    <w:rPr>
      <w:b/>
      <w:bCs/>
      <w:lang w:val="fr-BE"/>
    </w:rPr>
  </w:style>
  <w:style w:type="character" w:customStyle="1" w:styleId="pprag5Char">
    <w:name w:val="pprag 5 Char"/>
    <w:link w:val="pprag5"/>
    <w:locked/>
    <w:rsid w:val="003D0067"/>
    <w:rPr>
      <w:rFonts w:ascii="Times New Roman" w:eastAsia="Times New Roman" w:hAnsi="Times New Roman" w:cs="Times New Roman"/>
      <w:b/>
      <w:bCs/>
      <w:sz w:val="24"/>
      <w:szCs w:val="24"/>
      <w:lang w:val="fr-BE" w:eastAsia="en-GB"/>
    </w:rPr>
  </w:style>
  <w:style w:type="paragraph" w:customStyle="1" w:styleId="bullets">
    <w:name w:val="bullets"/>
    <w:basedOn w:val="Normal"/>
    <w:link w:val="bulletsChar"/>
    <w:qFormat/>
    <w:rsid w:val="003D0067"/>
    <w:pPr>
      <w:jc w:val="both"/>
    </w:pPr>
    <w:rPr>
      <w:rFonts w:eastAsia="Arial Unicode MS"/>
      <w:sz w:val="22"/>
      <w:szCs w:val="22"/>
      <w:lang w:eastAsia="de-DE"/>
    </w:rPr>
  </w:style>
  <w:style w:type="character" w:customStyle="1" w:styleId="bulletsChar">
    <w:name w:val="bullets Char"/>
    <w:link w:val="bullets"/>
    <w:rsid w:val="003D0067"/>
    <w:rPr>
      <w:rFonts w:ascii="Times New Roman" w:eastAsia="Arial Unicode MS" w:hAnsi="Times New Roman" w:cs="Times New Roman"/>
      <w:lang w:val="en-GB" w:eastAsia="de-DE"/>
    </w:rPr>
  </w:style>
  <w:style w:type="paragraph" w:customStyle="1" w:styleId="Default">
    <w:name w:val="Default"/>
    <w:rsid w:val="003D0067"/>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ListParagraph">
    <w:name w:val="List Paragraph"/>
    <w:aliases w:val="List Paragraph (numbered (a)),List Paragraph Char Char Char,Use Case List Paragraph,List Paragraph2"/>
    <w:basedOn w:val="Normal"/>
    <w:link w:val="ListParagraphChar"/>
    <w:uiPriority w:val="99"/>
    <w:qFormat/>
    <w:rsid w:val="003D0067"/>
    <w:pPr>
      <w:spacing w:after="200"/>
      <w:ind w:left="720"/>
      <w:contextualSpacing/>
    </w:pPr>
    <w:rPr>
      <w:rFonts w:ascii="Calibri" w:eastAsia="SimSun" w:hAnsi="Calibri"/>
      <w:sz w:val="22"/>
      <w:szCs w:val="22"/>
      <w:lang w:val="en-US" w:eastAsia="zh-CN"/>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3D0067"/>
    <w:rPr>
      <w:rFonts w:ascii="Calibri" w:eastAsia="SimSun" w:hAnsi="Calibri" w:cs="Times New Roman"/>
      <w:lang w:eastAsia="zh-CN"/>
    </w:rPr>
  </w:style>
  <w:style w:type="character" w:customStyle="1" w:styleId="apple-converted-space">
    <w:name w:val="apple-converted-space"/>
    <w:basedOn w:val="DefaultParagraphFont"/>
    <w:rsid w:val="003D0067"/>
  </w:style>
  <w:style w:type="paragraph" w:customStyle="1" w:styleId="Memoheading">
    <w:name w:val="Memo heading"/>
    <w:uiPriority w:val="99"/>
    <w:rsid w:val="003D0067"/>
    <w:pPr>
      <w:suppressAutoHyphens/>
      <w:spacing w:after="0" w:line="240" w:lineRule="auto"/>
    </w:pPr>
    <w:rPr>
      <w:rFonts w:ascii="Times New Roman" w:eastAsia="Times New Roman" w:hAnsi="Times New Roman" w:cs="Times New Roman"/>
      <w:sz w:val="20"/>
      <w:szCs w:val="20"/>
      <w:lang w:eastAsia="ar-SA"/>
    </w:rPr>
  </w:style>
  <w:style w:type="paragraph" w:styleId="TOCHeading">
    <w:name w:val="TOC Heading"/>
    <w:basedOn w:val="Heading1"/>
    <w:next w:val="Normal"/>
    <w:uiPriority w:val="39"/>
    <w:unhideWhenUsed/>
    <w:qFormat/>
    <w:rsid w:val="00540A50"/>
    <w:pPr>
      <w:keepLines/>
      <w:tabs>
        <w:tab w:val="clear" w:pos="4536"/>
        <w:tab w:val="clear" w:pos="9072"/>
      </w:tabs>
      <w:spacing w:after="0" w:line="259" w:lineRule="auto"/>
      <w:jc w:val="left"/>
      <w:outlineLvl w:val="9"/>
    </w:pPr>
    <w:rPr>
      <w:rFonts w:asciiTheme="majorHAnsi" w:eastAsiaTheme="majorEastAsia" w:hAnsiTheme="majorHAnsi" w:cstheme="majorBidi"/>
      <w:b w:val="0"/>
      <w:caps w:val="0"/>
      <w:snapToGrid/>
      <w:color w:val="2E74B5" w:themeColor="accent1" w:themeShade="BF"/>
      <w:spacing w:val="0"/>
      <w:kern w:val="0"/>
      <w:sz w:val="32"/>
      <w:szCs w:val="32"/>
      <w:lang w:val="en-US"/>
    </w:rPr>
  </w:style>
  <w:style w:type="character" w:customStyle="1" w:styleId="En-tte5">
    <w:name w:val="En-tête #5_"/>
    <w:link w:val="En-tte50"/>
    <w:uiPriority w:val="99"/>
    <w:locked/>
    <w:rsid w:val="00086261"/>
    <w:rPr>
      <w:b/>
      <w:bCs/>
      <w:shd w:val="clear" w:color="auto" w:fill="FFFFFF"/>
    </w:rPr>
  </w:style>
  <w:style w:type="character" w:customStyle="1" w:styleId="Corpsdutexte5">
    <w:name w:val="Corps du texte (5)_"/>
    <w:link w:val="Corpsdutexte51"/>
    <w:uiPriority w:val="99"/>
    <w:locked/>
    <w:rsid w:val="00086261"/>
    <w:rPr>
      <w:i/>
      <w:iCs/>
      <w:sz w:val="23"/>
      <w:szCs w:val="23"/>
      <w:shd w:val="clear" w:color="auto" w:fill="FFFFFF"/>
    </w:rPr>
  </w:style>
  <w:style w:type="paragraph" w:customStyle="1" w:styleId="En-tte50">
    <w:name w:val="En-tête #5"/>
    <w:basedOn w:val="Normal"/>
    <w:link w:val="En-tte5"/>
    <w:uiPriority w:val="99"/>
    <w:rsid w:val="00086261"/>
    <w:pPr>
      <w:widowControl w:val="0"/>
      <w:shd w:val="clear" w:color="auto" w:fill="FFFFFF"/>
      <w:spacing w:before="480" w:after="180" w:line="240" w:lineRule="atLeast"/>
      <w:jc w:val="both"/>
      <w:outlineLvl w:val="4"/>
    </w:pPr>
    <w:rPr>
      <w:rFonts w:asciiTheme="minorHAnsi" w:eastAsiaTheme="minorHAnsi" w:hAnsiTheme="minorHAnsi" w:cstheme="minorBidi"/>
      <w:b/>
      <w:bCs/>
      <w:sz w:val="22"/>
      <w:szCs w:val="22"/>
      <w:lang w:val="en-US" w:eastAsia="en-US"/>
    </w:rPr>
  </w:style>
  <w:style w:type="paragraph" w:customStyle="1" w:styleId="Corpsdutexte51">
    <w:name w:val="Corps du texte (5)1"/>
    <w:basedOn w:val="Normal"/>
    <w:link w:val="Corpsdutexte5"/>
    <w:uiPriority w:val="99"/>
    <w:rsid w:val="00086261"/>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lang w:val="en-US" w:eastAsia="en-US"/>
    </w:rPr>
  </w:style>
  <w:style w:type="paragraph" w:styleId="NoSpacing">
    <w:name w:val="No Spacing"/>
    <w:uiPriority w:val="1"/>
    <w:qFormat/>
    <w:rsid w:val="00086261"/>
    <w:pPr>
      <w:spacing w:after="0" w:line="240" w:lineRule="auto"/>
    </w:pPr>
    <w:rPr>
      <w:rFonts w:ascii="Times New Roman" w:eastAsia="MS Mincho"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64221">
      <w:bodyDiv w:val="1"/>
      <w:marLeft w:val="0"/>
      <w:marRight w:val="0"/>
      <w:marTop w:val="0"/>
      <w:marBottom w:val="0"/>
      <w:divBdr>
        <w:top w:val="none" w:sz="0" w:space="0" w:color="auto"/>
        <w:left w:val="none" w:sz="0" w:space="0" w:color="auto"/>
        <w:bottom w:val="none" w:sz="0" w:space="0" w:color="auto"/>
        <w:right w:val="none" w:sz="0" w:space="0" w:color="auto"/>
      </w:divBdr>
    </w:div>
    <w:div w:id="1120031857">
      <w:bodyDiv w:val="1"/>
      <w:marLeft w:val="0"/>
      <w:marRight w:val="0"/>
      <w:marTop w:val="0"/>
      <w:marBottom w:val="0"/>
      <w:divBdr>
        <w:top w:val="none" w:sz="0" w:space="0" w:color="auto"/>
        <w:left w:val="none" w:sz="0" w:space="0" w:color="auto"/>
        <w:bottom w:val="none" w:sz="0" w:space="0" w:color="auto"/>
        <w:right w:val="none" w:sz="0" w:space="0" w:color="auto"/>
      </w:divBdr>
    </w:div>
    <w:div w:id="1309625097">
      <w:bodyDiv w:val="1"/>
      <w:marLeft w:val="0"/>
      <w:marRight w:val="0"/>
      <w:marTop w:val="0"/>
      <w:marBottom w:val="0"/>
      <w:divBdr>
        <w:top w:val="none" w:sz="0" w:space="0" w:color="auto"/>
        <w:left w:val="none" w:sz="0" w:space="0" w:color="auto"/>
        <w:bottom w:val="none" w:sz="0" w:space="0" w:color="auto"/>
        <w:right w:val="none" w:sz="0" w:space="0" w:color="auto"/>
      </w:divBdr>
    </w:div>
    <w:div w:id="1546521368">
      <w:bodyDiv w:val="1"/>
      <w:marLeft w:val="0"/>
      <w:marRight w:val="0"/>
      <w:marTop w:val="0"/>
      <w:marBottom w:val="0"/>
      <w:divBdr>
        <w:top w:val="none" w:sz="0" w:space="0" w:color="auto"/>
        <w:left w:val="none" w:sz="0" w:space="0" w:color="auto"/>
        <w:bottom w:val="none" w:sz="0" w:space="0" w:color="auto"/>
        <w:right w:val="none" w:sz="0" w:space="0" w:color="auto"/>
      </w:divBdr>
    </w:div>
    <w:div w:id="1610504971">
      <w:bodyDiv w:val="1"/>
      <w:marLeft w:val="0"/>
      <w:marRight w:val="0"/>
      <w:marTop w:val="0"/>
      <w:marBottom w:val="0"/>
      <w:divBdr>
        <w:top w:val="none" w:sz="0" w:space="0" w:color="auto"/>
        <w:left w:val="none" w:sz="0" w:space="0" w:color="auto"/>
        <w:bottom w:val="none" w:sz="0" w:space="0" w:color="auto"/>
        <w:right w:val="none" w:sz="0" w:space="0" w:color="auto"/>
      </w:divBdr>
    </w:div>
    <w:div w:id="1664313155">
      <w:bodyDiv w:val="1"/>
      <w:marLeft w:val="0"/>
      <w:marRight w:val="0"/>
      <w:marTop w:val="0"/>
      <w:marBottom w:val="0"/>
      <w:divBdr>
        <w:top w:val="none" w:sz="0" w:space="0" w:color="auto"/>
        <w:left w:val="none" w:sz="0" w:space="0" w:color="auto"/>
        <w:bottom w:val="none" w:sz="0" w:space="0" w:color="auto"/>
        <w:right w:val="none" w:sz="0" w:space="0" w:color="auto"/>
      </w:divBdr>
    </w:div>
    <w:div w:id="1750151679">
      <w:bodyDiv w:val="1"/>
      <w:marLeft w:val="0"/>
      <w:marRight w:val="0"/>
      <w:marTop w:val="0"/>
      <w:marBottom w:val="0"/>
      <w:divBdr>
        <w:top w:val="none" w:sz="0" w:space="0" w:color="auto"/>
        <w:left w:val="none" w:sz="0" w:space="0" w:color="auto"/>
        <w:bottom w:val="none" w:sz="0" w:space="0" w:color="auto"/>
        <w:right w:val="none" w:sz="0" w:space="0" w:color="auto"/>
      </w:divBdr>
    </w:div>
    <w:div w:id="1760524619">
      <w:bodyDiv w:val="1"/>
      <w:marLeft w:val="0"/>
      <w:marRight w:val="0"/>
      <w:marTop w:val="0"/>
      <w:marBottom w:val="0"/>
      <w:divBdr>
        <w:top w:val="none" w:sz="0" w:space="0" w:color="auto"/>
        <w:left w:val="none" w:sz="0" w:space="0" w:color="auto"/>
        <w:bottom w:val="none" w:sz="0" w:space="0" w:color="auto"/>
        <w:right w:val="none" w:sz="0" w:space="0" w:color="auto"/>
      </w:divBdr>
    </w:div>
    <w:div w:id="1823421088">
      <w:bodyDiv w:val="1"/>
      <w:marLeft w:val="0"/>
      <w:marRight w:val="0"/>
      <w:marTop w:val="0"/>
      <w:marBottom w:val="0"/>
      <w:divBdr>
        <w:top w:val="none" w:sz="0" w:space="0" w:color="auto"/>
        <w:left w:val="none" w:sz="0" w:space="0" w:color="auto"/>
        <w:bottom w:val="none" w:sz="0" w:space="0" w:color="auto"/>
        <w:right w:val="none" w:sz="0" w:space="0" w:color="auto"/>
      </w:divBdr>
    </w:div>
    <w:div w:id="21195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europeaid/node/45445"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yperlink" Target="https://info.undp.org/global/popp"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ba.undp.org"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ba.undp.org/content/bosnia_and_herzegovina/bs/home/library/poverty/methodology-for-integrated-local-development-planning-in-bosnia-.html" TargetMode="External"/><Relationship Id="rId3" Type="http://schemas.openxmlformats.org/officeDocument/2006/relationships/hyperlink" Target="http://www.fipa.gov.ba/informacije/statistike/investicije/default.aspx?id=180&amp;langTag=hr-HR" TargetMode="External"/><Relationship Id="rId7" Type="http://schemas.openxmlformats.org/officeDocument/2006/relationships/hyperlink" Target="http://ec.europa.eu/regional_policy/sources/docgener/informat/2014/community_en.pdf" TargetMode="External"/><Relationship Id="rId2" Type="http://schemas.openxmlformats.org/officeDocument/2006/relationships/hyperlink" Target="http://www.fipa.gov.ba/informacije/statistike/investicije/default.aspx?id=180&amp;langTag=en-US" TargetMode="External"/><Relationship Id="rId1" Type="http://schemas.openxmlformats.org/officeDocument/2006/relationships/hyperlink" Target="https://www.transparency.org/cpi2014/results" TargetMode="External"/><Relationship Id="rId6" Type="http://schemas.openxmlformats.org/officeDocument/2006/relationships/hyperlink" Target="http://www.ba.undp.org/content/dam/bosnia_and_herzegovina/docs/Research&amp;Publications/NHDR/BiH_NHDR_2007_National_Human_Development_Report%20_En.pdf" TargetMode="External"/><Relationship Id="rId5" Type="http://schemas.openxmlformats.org/officeDocument/2006/relationships/hyperlink" Target="http://www.ba.undp.org/content/dam/bosnia_and_herzegovina/docs/Research&amp;Publications/NHDR/BiH_NHDR_2009_The_Ties_that_Bind_En.pdf" TargetMode="External"/><Relationship Id="rId10" Type="http://schemas.openxmlformats.org/officeDocument/2006/relationships/hyperlink" Target="https://info.undp.org/global/popp/Pages/default.aspx" TargetMode="External"/><Relationship Id="rId4" Type="http://schemas.openxmlformats.org/officeDocument/2006/relationships/hyperlink" Target="http://www.bti-project.org/reports/country-reports/ecse/bih/index.nc" TargetMode="External"/><Relationship Id="rId9" Type="http://schemas.openxmlformats.org/officeDocument/2006/relationships/hyperlink" Target="https://ec.europa.eu/europeaid/sites/devco/files/guidelines-joint-visibility-eu-u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2015-12-15T09:00:00+00:00</UNDPPublishedDate>
    <UNDPCountryTaxHTField0 xmlns="1ed4137b-41b2-488b-8250-6d369ec27664">
      <Terms xmlns="http://schemas.microsoft.com/office/infopath/2007/PartnerControls"/>
    </UNDPCountryTaxHTField0>
    <UndpOUCode xmlns="1ed4137b-41b2-488b-8250-6d369ec27664">BIH</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1224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00080519</UndpProjectNo>
    <UndpDocStatus xmlns="1ed4137b-41b2-488b-8250-6d369ec27664">Final</UndpDocStatus>
    <Outcome1 xmlns="f1161f5b-24a3-4c2d-bc81-44cb9325e8ee">00090158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_dlc_DocId xmlns="f1161f5b-24a3-4c2d-bc81-44cb9325e8ee">ATLASPDC-4-43165</_dlc_DocId>
    <_dlc_DocIdUrl xmlns="f1161f5b-24a3-4c2d-bc81-44cb9325e8ee">
      <Url>https://info.undp.org/docs/pdc/_layouts/DocIdRedir.aspx?ID=ATLASPDC-4-43165</Url>
      <Description>ATLASPDC-4-43165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914321E-1CC6-4E31-A708-C4105ED1097D}"/>
</file>

<file path=customXml/itemProps2.xml><?xml version="1.0" encoding="utf-8"?>
<ds:datastoreItem xmlns:ds="http://schemas.openxmlformats.org/officeDocument/2006/customXml" ds:itemID="{180C6170-22A9-4348-A7D3-3BA831AA327F}"/>
</file>

<file path=customXml/itemProps3.xml><?xml version="1.0" encoding="utf-8"?>
<ds:datastoreItem xmlns:ds="http://schemas.openxmlformats.org/officeDocument/2006/customXml" ds:itemID="{A3BFBA52-73A8-4414-B81B-1C8D74818D94}"/>
</file>

<file path=customXml/itemProps4.xml><?xml version="1.0" encoding="utf-8"?>
<ds:datastoreItem xmlns:ds="http://schemas.openxmlformats.org/officeDocument/2006/customXml" ds:itemID="{98A05621-574E-405E-9DD1-7BAA41900D4C}"/>
</file>

<file path=customXml/itemProps5.xml><?xml version="1.0" encoding="utf-8"?>
<ds:datastoreItem xmlns:ds="http://schemas.openxmlformats.org/officeDocument/2006/customXml" ds:itemID="{AE5E6EB4-42F5-409F-850A-AA1FE898ED16}"/>
</file>

<file path=customXml/itemProps6.xml><?xml version="1.0" encoding="utf-8"?>
<ds:datastoreItem xmlns:ds="http://schemas.openxmlformats.org/officeDocument/2006/customXml" ds:itemID="{BBEDD748-B246-4903-AF4C-56395E751083}"/>
</file>

<file path=docProps/app.xml><?xml version="1.0" encoding="utf-8"?>
<Properties xmlns="http://schemas.openxmlformats.org/officeDocument/2006/extended-properties" xmlns:vt="http://schemas.openxmlformats.org/officeDocument/2006/docPropsVTypes">
  <Template>Normal.dotm</Template>
  <TotalTime>0</TotalTime>
  <Pages>52</Pages>
  <Words>23863</Words>
  <Characters>136024</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Adela Pozder-Cengic</cp:lastModifiedBy>
  <cp:revision>2</cp:revision>
  <dcterms:created xsi:type="dcterms:W3CDTF">2015-11-06T15:28:00Z</dcterms:created>
  <dcterms:modified xsi:type="dcterms:W3CDTF">2015-11-06T15:28:00Z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1224;#BIH|d5746c13-d793-48c3-975d-cb1e743c116c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c221cd16-f351-4669-9831-7bfc70958cad</vt:lpwstr>
  </property>
  <property fmtid="{D5CDD505-2E9C-101B-9397-08002B2CF9AE}" pid="18" name="URL">
    <vt:lpwstr/>
  </property>
  <property fmtid="{D5CDD505-2E9C-101B-9397-08002B2CF9AE}" pid="19" name="DocumentSetDescription">
    <vt:lpwstr/>
  </property>
</Properties>
</file>